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0A5607" w:rsidP="001C499A">
      <w:pPr>
        <w:jc w:val="center"/>
        <w:rPr>
          <w:rFonts w:ascii="Century Gothic" w:hAnsi="Century Gothic"/>
          <w:b/>
          <w:color w:val="000000" w:themeColor="text1"/>
          <w:sz w:val="28"/>
        </w:rPr>
      </w:pPr>
      <w:r w:rsidRPr="000A5607">
        <w:rPr>
          <w:rFonts w:ascii="Century Gothic" w:hAnsi="Century Gothic"/>
          <w:b/>
          <w:color w:val="000000" w:themeColor="text1"/>
          <w:sz w:val="28"/>
        </w:rPr>
        <w:t>Science</w:t>
      </w:r>
      <w:r w:rsidR="00913BB0">
        <w:rPr>
          <w:rFonts w:ascii="Century Gothic" w:hAnsi="Century Gothic"/>
          <w:b/>
          <w:i/>
          <w:color w:val="000000" w:themeColor="text1"/>
          <w:sz w:val="28"/>
        </w:rPr>
        <w:t xml:space="preserve"> </w:t>
      </w:r>
      <w:r w:rsidR="001C499A" w:rsidRPr="00A6213D">
        <w:rPr>
          <w:rFonts w:ascii="Century Gothic" w:hAnsi="Century Gothic"/>
          <w:b/>
          <w:color w:val="000000" w:themeColor="text1"/>
          <w:sz w:val="28"/>
        </w:rPr>
        <w:t>Curriculum Map (</w:t>
      </w:r>
      <w:r w:rsidR="001C499A">
        <w:rPr>
          <w:rFonts w:ascii="Century Gothic" w:hAnsi="Century Gothic"/>
          <w:b/>
          <w:color w:val="000000" w:themeColor="text1"/>
          <w:sz w:val="28"/>
        </w:rPr>
        <w:t>2022</w:t>
      </w:r>
      <w:r w:rsidR="001C499A" w:rsidRPr="00A6213D">
        <w:rPr>
          <w:rFonts w:ascii="Century Gothic" w:hAnsi="Century Gothic"/>
          <w:b/>
          <w:color w:val="000000" w:themeColor="text1"/>
          <w:sz w:val="28"/>
        </w:rPr>
        <w:t>-202</w:t>
      </w:r>
      <w:r w:rsidR="001C499A">
        <w:rPr>
          <w:rFonts w:ascii="Century Gothic" w:hAnsi="Century Gothic"/>
          <w:b/>
          <w:color w:val="000000" w:themeColor="text1"/>
          <w:sz w:val="28"/>
        </w:rPr>
        <w:t>3</w:t>
      </w:r>
      <w:r w:rsidR="001C499A" w:rsidRPr="00A6213D">
        <w:rPr>
          <w:rFonts w:ascii="Century Gothic" w:hAnsi="Century Gothic"/>
          <w:b/>
          <w:color w:val="000000" w:themeColor="text1"/>
          <w:sz w:val="28"/>
        </w:rPr>
        <w:t>)</w:t>
      </w:r>
    </w:p>
    <w:p w:rsidR="007C4626" w:rsidRDefault="007C4626" w:rsidP="001C499A">
      <w:pPr>
        <w:jc w:val="center"/>
        <w:rPr>
          <w:rFonts w:ascii="Century Gothic" w:hAnsi="Century Gothic"/>
          <w:b/>
          <w:color w:val="000000" w:themeColor="text1"/>
          <w:sz w:val="28"/>
        </w:rPr>
      </w:pPr>
      <w:r>
        <w:rPr>
          <w:rFonts w:ascii="Century Gothic" w:hAnsi="Century Gothic"/>
          <w:b/>
          <w:color w:val="000000" w:themeColor="text1"/>
          <w:sz w:val="28"/>
        </w:rPr>
        <w:t>YEAR 7</w:t>
      </w:r>
    </w:p>
    <w:tbl>
      <w:tblPr>
        <w:tblStyle w:val="TableGrid"/>
        <w:tblW w:w="0" w:type="auto"/>
        <w:tblLook w:val="04A0" w:firstRow="1" w:lastRow="0" w:firstColumn="1" w:lastColumn="0" w:noHBand="0" w:noVBand="1"/>
      </w:tblPr>
      <w:tblGrid>
        <w:gridCol w:w="442"/>
        <w:gridCol w:w="1016"/>
        <w:gridCol w:w="1640"/>
        <w:gridCol w:w="985"/>
        <w:gridCol w:w="654"/>
        <w:gridCol w:w="1469"/>
        <w:gridCol w:w="1554"/>
        <w:gridCol w:w="829"/>
        <w:gridCol w:w="607"/>
        <w:gridCol w:w="1511"/>
        <w:gridCol w:w="1633"/>
        <w:gridCol w:w="820"/>
        <w:gridCol w:w="914"/>
        <w:gridCol w:w="1278"/>
      </w:tblGrid>
      <w:tr w:rsidR="00622138" w:rsidRPr="008F6BD9" w:rsidTr="00356043">
        <w:tc>
          <w:tcPr>
            <w:tcW w:w="1458" w:type="dxa"/>
            <w:gridSpan w:val="2"/>
            <w:tcBorders>
              <w:top w:val="single" w:sz="18" w:space="0" w:color="auto"/>
              <w:left w:val="single" w:sz="18" w:space="0" w:color="auto"/>
              <w:right w:val="single" w:sz="18" w:space="0" w:color="auto"/>
            </w:tcBorders>
          </w:tcPr>
          <w:p w:rsidR="00622138" w:rsidRPr="008F6BD9" w:rsidRDefault="00622138" w:rsidP="00622138">
            <w:pPr>
              <w:rPr>
                <w:rFonts w:cstheme="minorHAnsi"/>
                <w:color w:val="000000" w:themeColor="text1"/>
                <w:sz w:val="18"/>
                <w:szCs w:val="18"/>
              </w:rPr>
            </w:pPr>
            <w:r w:rsidRPr="008F6BD9">
              <w:rPr>
                <w:rFonts w:cstheme="minorHAnsi"/>
                <w:color w:val="000000" w:themeColor="text1"/>
                <w:sz w:val="18"/>
                <w:szCs w:val="18"/>
              </w:rPr>
              <w:t>Intent statement</w:t>
            </w:r>
          </w:p>
        </w:tc>
        <w:tc>
          <w:tcPr>
            <w:tcW w:w="13894" w:type="dxa"/>
            <w:gridSpan w:val="12"/>
            <w:tcBorders>
              <w:top w:val="single" w:sz="18" w:space="0" w:color="auto"/>
              <w:left w:val="single" w:sz="18" w:space="0" w:color="auto"/>
              <w:bottom w:val="single" w:sz="12" w:space="0" w:color="auto"/>
              <w:right w:val="single" w:sz="18" w:space="0" w:color="auto"/>
            </w:tcBorders>
          </w:tcPr>
          <w:p w:rsidR="00622138" w:rsidRDefault="00622138" w:rsidP="00622138">
            <w:pPr>
              <w:rPr>
                <w:rFonts w:cstheme="minorHAnsi"/>
                <w:color w:val="000000" w:themeColor="text1"/>
                <w:sz w:val="18"/>
                <w:szCs w:val="18"/>
              </w:rPr>
            </w:pPr>
            <w:r>
              <w:rPr>
                <w:rFonts w:cstheme="minorHAnsi"/>
                <w:color w:val="000000" w:themeColor="text1"/>
                <w:sz w:val="18"/>
                <w:szCs w:val="18"/>
              </w:rPr>
              <w:t>The science curriculum at Emmanuel will provide students with the new knowledge needed to navigate the modern world. This will allow our students to develop their scientific literacy which will enable them to make informed decisions. This will give them hope and equip our students to be good role models, who are mindful of their community and the world around them and give them the skills to make meaningful contributions to society. We aim to remove barriers to learning through raising aspirations via an inclusive and diverse curriculum for everyone in our school community.</w:t>
            </w:r>
          </w:p>
        </w:tc>
      </w:tr>
      <w:tr w:rsidR="00622138" w:rsidRPr="008F6BD9" w:rsidTr="00CB1F88">
        <w:tc>
          <w:tcPr>
            <w:tcW w:w="1458" w:type="dxa"/>
            <w:gridSpan w:val="2"/>
            <w:tcBorders>
              <w:left w:val="single" w:sz="18" w:space="0" w:color="auto"/>
              <w:right w:val="single" w:sz="18" w:space="0" w:color="auto"/>
            </w:tcBorders>
          </w:tcPr>
          <w:p w:rsidR="00622138" w:rsidRPr="008F6BD9" w:rsidRDefault="00622138" w:rsidP="00622138">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894" w:type="dxa"/>
            <w:gridSpan w:val="12"/>
            <w:tcBorders>
              <w:top w:val="single" w:sz="12" w:space="0" w:color="auto"/>
              <w:left w:val="single" w:sz="18" w:space="0" w:color="auto"/>
              <w:right w:val="single" w:sz="18" w:space="0" w:color="auto"/>
            </w:tcBorders>
          </w:tcPr>
          <w:p w:rsidR="00622138" w:rsidRDefault="00622138" w:rsidP="00622138">
            <w:pPr>
              <w:rPr>
                <w:rFonts w:cstheme="minorHAnsi"/>
                <w:color w:val="000000" w:themeColor="text1"/>
                <w:sz w:val="18"/>
                <w:szCs w:val="18"/>
              </w:rPr>
            </w:pPr>
            <w:r>
              <w:rPr>
                <w:rFonts w:cstheme="minorHAnsi"/>
                <w:color w:val="000000" w:themeColor="text1"/>
                <w:sz w:val="18"/>
                <w:szCs w:val="18"/>
              </w:rPr>
              <w:t>Our curriculum represents the diversity of our school community by promoting science as accessible to all. We will use inclusive language, images and texts and promote scientific role models that represent the diversity of our school community. We will deliver the science curriculum with dignity and an awareness of the different religious beliefs of our students whilst being mindful of any unconscious bias.</w:t>
            </w:r>
          </w:p>
        </w:tc>
      </w:tr>
      <w:tr w:rsidR="00563F38" w:rsidRPr="008F6BD9" w:rsidTr="00CB1F88">
        <w:tc>
          <w:tcPr>
            <w:tcW w:w="44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625" w:type="dxa"/>
            <w:gridSpan w:val="2"/>
            <w:tcBorders>
              <w:top w:val="single" w:sz="18" w:space="0" w:color="000000" w:themeColor="text1"/>
              <w:left w:val="single" w:sz="18" w:space="0" w:color="000000" w:themeColor="text1"/>
              <w:bottom w:val="single" w:sz="18" w:space="0" w:color="auto"/>
            </w:tcBorders>
          </w:tcPr>
          <w:p w:rsidR="001C499A" w:rsidRPr="002A1C33" w:rsidRDefault="001C499A" w:rsidP="002A1C33">
            <w:pPr>
              <w:jc w:val="center"/>
              <w:rPr>
                <w:b/>
                <w:sz w:val="32"/>
                <w:szCs w:val="32"/>
              </w:rPr>
            </w:pPr>
            <w:r w:rsidRPr="002A1C33">
              <w:rPr>
                <w:b/>
                <w:sz w:val="32"/>
                <w:szCs w:val="32"/>
              </w:rPr>
              <w:t>AUT 1</w:t>
            </w:r>
          </w:p>
        </w:tc>
        <w:tc>
          <w:tcPr>
            <w:tcW w:w="2123" w:type="dxa"/>
            <w:gridSpan w:val="2"/>
            <w:tcBorders>
              <w:top w:val="single" w:sz="18" w:space="0" w:color="000000" w:themeColor="text1"/>
              <w:bottom w:val="single" w:sz="4" w:space="0" w:color="auto"/>
              <w:right w:val="single" w:sz="18" w:space="0" w:color="auto"/>
            </w:tcBorders>
          </w:tcPr>
          <w:p w:rsidR="001C499A" w:rsidRPr="002A1C33" w:rsidRDefault="001C499A" w:rsidP="002A1C33">
            <w:pPr>
              <w:jc w:val="center"/>
              <w:rPr>
                <w:b/>
                <w:sz w:val="32"/>
                <w:szCs w:val="32"/>
              </w:rPr>
            </w:pPr>
            <w:r w:rsidRPr="002A1C33">
              <w:rPr>
                <w:b/>
                <w:sz w:val="32"/>
                <w:szCs w:val="32"/>
              </w:rPr>
              <w:t>AUT 2</w:t>
            </w:r>
          </w:p>
        </w:tc>
        <w:tc>
          <w:tcPr>
            <w:tcW w:w="2383" w:type="dxa"/>
            <w:gridSpan w:val="2"/>
            <w:tcBorders>
              <w:top w:val="single" w:sz="18" w:space="0" w:color="000000" w:themeColor="text1"/>
              <w:left w:val="single" w:sz="18" w:space="0" w:color="auto"/>
              <w:bottom w:val="single" w:sz="18" w:space="0" w:color="000000" w:themeColor="text1"/>
            </w:tcBorders>
          </w:tcPr>
          <w:p w:rsidR="001C499A" w:rsidRPr="002A1C33" w:rsidRDefault="001C499A" w:rsidP="002A1C33">
            <w:pPr>
              <w:jc w:val="center"/>
              <w:rPr>
                <w:b/>
                <w:sz w:val="32"/>
                <w:szCs w:val="32"/>
              </w:rPr>
            </w:pPr>
            <w:r w:rsidRPr="002A1C33">
              <w:rPr>
                <w:b/>
                <w:sz w:val="32"/>
                <w:szCs w:val="32"/>
              </w:rPr>
              <w:t>SPR 1</w:t>
            </w:r>
          </w:p>
        </w:tc>
        <w:tc>
          <w:tcPr>
            <w:tcW w:w="2118" w:type="dxa"/>
            <w:gridSpan w:val="2"/>
            <w:tcBorders>
              <w:top w:val="single" w:sz="18" w:space="0" w:color="000000" w:themeColor="text1"/>
              <w:bottom w:val="single" w:sz="18" w:space="0" w:color="000000" w:themeColor="text1"/>
              <w:right w:val="single" w:sz="18" w:space="0" w:color="auto"/>
            </w:tcBorders>
          </w:tcPr>
          <w:p w:rsidR="001C499A" w:rsidRPr="002A1C33" w:rsidRDefault="001C499A" w:rsidP="002A1C33">
            <w:pPr>
              <w:jc w:val="center"/>
              <w:rPr>
                <w:b/>
                <w:sz w:val="32"/>
                <w:szCs w:val="32"/>
              </w:rPr>
            </w:pPr>
            <w:r w:rsidRPr="002A1C33">
              <w:rPr>
                <w:b/>
                <w:sz w:val="32"/>
                <w:szCs w:val="32"/>
              </w:rPr>
              <w:t>SPR 2</w:t>
            </w:r>
          </w:p>
        </w:tc>
        <w:tc>
          <w:tcPr>
            <w:tcW w:w="2453" w:type="dxa"/>
            <w:gridSpan w:val="2"/>
            <w:tcBorders>
              <w:top w:val="single" w:sz="18" w:space="0" w:color="000000" w:themeColor="text1"/>
              <w:left w:val="single" w:sz="18" w:space="0" w:color="auto"/>
              <w:bottom w:val="nil"/>
            </w:tcBorders>
          </w:tcPr>
          <w:p w:rsidR="001C499A" w:rsidRPr="002A1C33" w:rsidRDefault="001C499A" w:rsidP="002A1C33">
            <w:pPr>
              <w:jc w:val="center"/>
              <w:rPr>
                <w:b/>
                <w:sz w:val="32"/>
                <w:szCs w:val="32"/>
              </w:rPr>
            </w:pPr>
            <w:r w:rsidRPr="002A1C33">
              <w:rPr>
                <w:b/>
                <w:sz w:val="32"/>
                <w:szCs w:val="32"/>
              </w:rPr>
              <w:t>SUM 1</w:t>
            </w:r>
          </w:p>
        </w:tc>
        <w:tc>
          <w:tcPr>
            <w:tcW w:w="2192" w:type="dxa"/>
            <w:gridSpan w:val="2"/>
            <w:tcBorders>
              <w:top w:val="single" w:sz="18" w:space="0" w:color="000000" w:themeColor="text1"/>
              <w:bottom w:val="nil"/>
              <w:right w:val="single" w:sz="18" w:space="0" w:color="000000" w:themeColor="text1"/>
            </w:tcBorders>
          </w:tcPr>
          <w:p w:rsidR="001C499A" w:rsidRPr="002A1C33" w:rsidRDefault="001C499A" w:rsidP="002A1C33">
            <w:pPr>
              <w:jc w:val="center"/>
              <w:rPr>
                <w:b/>
                <w:sz w:val="32"/>
                <w:szCs w:val="32"/>
              </w:rPr>
            </w:pPr>
            <w:r w:rsidRPr="002A1C33">
              <w:rPr>
                <w:b/>
                <w:sz w:val="32"/>
                <w:szCs w:val="32"/>
              </w:rPr>
              <w:t>SUM 2</w:t>
            </w:r>
          </w:p>
        </w:tc>
      </w:tr>
      <w:tr w:rsidR="00F77728" w:rsidRPr="008F6BD9" w:rsidTr="00CB1F88">
        <w:tc>
          <w:tcPr>
            <w:tcW w:w="442" w:type="dxa"/>
            <w:vMerge w:val="restart"/>
            <w:tcBorders>
              <w:top w:val="single" w:sz="18" w:space="0" w:color="000000" w:themeColor="text1"/>
              <w:left w:val="single" w:sz="18" w:space="0" w:color="000000" w:themeColor="text1"/>
              <w:right w:val="single" w:sz="18" w:space="0" w:color="000000" w:themeColor="text1"/>
            </w:tcBorders>
            <w:shd w:val="clear" w:color="auto" w:fill="E2EFD9" w:themeFill="accent6" w:themeFillTint="33"/>
            <w:textDirection w:val="btLr"/>
            <w:vAlign w:val="center"/>
          </w:tcPr>
          <w:p w:rsidR="00972A9F" w:rsidRPr="008F6BD9" w:rsidRDefault="00972A9F" w:rsidP="001C499A">
            <w:pPr>
              <w:ind w:left="113" w:right="113"/>
              <w:jc w:val="center"/>
              <w:rPr>
                <w:sz w:val="18"/>
                <w:szCs w:val="18"/>
              </w:rPr>
            </w:pPr>
            <w:r w:rsidRPr="008F6BD9">
              <w:rPr>
                <w:sz w:val="18"/>
                <w:szCs w:val="18"/>
              </w:rPr>
              <w:t>ear 7</w:t>
            </w:r>
          </w:p>
        </w:tc>
        <w:tc>
          <w:tcPr>
            <w:tcW w:w="1016" w:type="dxa"/>
            <w:tcBorders>
              <w:top w:val="single" w:sz="18" w:space="0" w:color="000000" w:themeColor="text1"/>
              <w:left w:val="single" w:sz="18" w:space="0" w:color="000000" w:themeColor="text1"/>
              <w:right w:val="single" w:sz="18" w:space="0" w:color="auto"/>
            </w:tcBorders>
          </w:tcPr>
          <w:p w:rsidR="00972A9F" w:rsidRPr="008F6BD9" w:rsidRDefault="00972A9F" w:rsidP="00A6692D">
            <w:pPr>
              <w:rPr>
                <w:sz w:val="18"/>
                <w:szCs w:val="18"/>
              </w:rPr>
            </w:pPr>
            <w:r w:rsidRPr="008F6BD9">
              <w:rPr>
                <w:sz w:val="18"/>
                <w:szCs w:val="18"/>
              </w:rPr>
              <w:t>Title and objectives</w:t>
            </w:r>
          </w:p>
        </w:tc>
        <w:tc>
          <w:tcPr>
            <w:tcW w:w="1640" w:type="dxa"/>
            <w:tcBorders>
              <w:top w:val="single" w:sz="18" w:space="0" w:color="auto"/>
              <w:left w:val="single" w:sz="18" w:space="0" w:color="auto"/>
              <w:bottom w:val="single" w:sz="4" w:space="0" w:color="auto"/>
              <w:right w:val="single" w:sz="4" w:space="0" w:color="auto"/>
            </w:tcBorders>
          </w:tcPr>
          <w:p w:rsidR="00972A9F" w:rsidRPr="00AD2191" w:rsidRDefault="00972A9F" w:rsidP="00972A9F">
            <w:pPr>
              <w:rPr>
                <w:b/>
                <w:color w:val="70AD47" w:themeColor="accent6"/>
                <w:sz w:val="18"/>
                <w:szCs w:val="18"/>
              </w:rPr>
            </w:pPr>
            <w:r w:rsidRPr="00AD2191">
              <w:rPr>
                <w:b/>
                <w:color w:val="70AD47" w:themeColor="accent6"/>
                <w:sz w:val="18"/>
                <w:szCs w:val="18"/>
              </w:rPr>
              <w:t>Cells</w:t>
            </w:r>
          </w:p>
          <w:p w:rsidR="00972A9F" w:rsidRPr="00AD2191" w:rsidRDefault="00972A9F" w:rsidP="00972A9F">
            <w:pPr>
              <w:rPr>
                <w:b/>
                <w:color w:val="70AD47" w:themeColor="accent6"/>
                <w:sz w:val="18"/>
                <w:szCs w:val="18"/>
              </w:rPr>
            </w:pPr>
          </w:p>
          <w:p w:rsidR="00972A9F" w:rsidRPr="00AD2191" w:rsidRDefault="00972A9F" w:rsidP="00972A9F">
            <w:pPr>
              <w:rPr>
                <w:b/>
                <w:color w:val="70AD47" w:themeColor="accent6"/>
                <w:sz w:val="18"/>
                <w:szCs w:val="18"/>
              </w:rPr>
            </w:pPr>
          </w:p>
        </w:tc>
        <w:tc>
          <w:tcPr>
            <w:tcW w:w="1639" w:type="dxa"/>
            <w:gridSpan w:val="2"/>
            <w:tcBorders>
              <w:top w:val="single" w:sz="18" w:space="0" w:color="auto"/>
              <w:left w:val="single" w:sz="4" w:space="0" w:color="auto"/>
              <w:bottom w:val="single" w:sz="4" w:space="0" w:color="auto"/>
              <w:right w:val="single" w:sz="4" w:space="0" w:color="auto"/>
            </w:tcBorders>
          </w:tcPr>
          <w:p w:rsidR="00972A9F" w:rsidRPr="00C610D4" w:rsidRDefault="00972A9F" w:rsidP="00972A9F">
            <w:pPr>
              <w:rPr>
                <w:b/>
                <w:color w:val="ED7D31" w:themeColor="accent2"/>
                <w:sz w:val="18"/>
                <w:szCs w:val="18"/>
              </w:rPr>
            </w:pPr>
            <w:r w:rsidRPr="00C610D4">
              <w:rPr>
                <w:b/>
                <w:color w:val="ED7D31" w:themeColor="accent2"/>
                <w:sz w:val="18"/>
                <w:szCs w:val="18"/>
              </w:rPr>
              <w:t>Particle Model and Properties of Matter</w:t>
            </w:r>
          </w:p>
        </w:tc>
        <w:tc>
          <w:tcPr>
            <w:tcW w:w="1469" w:type="dxa"/>
            <w:tcBorders>
              <w:top w:val="single" w:sz="18" w:space="0" w:color="auto"/>
              <w:left w:val="single" w:sz="4" w:space="0" w:color="auto"/>
              <w:bottom w:val="single" w:sz="4" w:space="0" w:color="auto"/>
              <w:right w:val="single" w:sz="18" w:space="0" w:color="auto"/>
            </w:tcBorders>
          </w:tcPr>
          <w:p w:rsidR="00972A9F" w:rsidRPr="00C610D4" w:rsidRDefault="00972A9F" w:rsidP="00972A9F">
            <w:pPr>
              <w:rPr>
                <w:b/>
                <w:color w:val="5B9BD5" w:themeColor="accent1"/>
                <w:sz w:val="18"/>
                <w:szCs w:val="18"/>
              </w:rPr>
            </w:pPr>
            <w:r w:rsidRPr="00C610D4">
              <w:rPr>
                <w:b/>
                <w:color w:val="5B9BD5" w:themeColor="accent1"/>
                <w:sz w:val="18"/>
                <w:szCs w:val="18"/>
              </w:rPr>
              <w:t>Energy Stores</w:t>
            </w:r>
          </w:p>
          <w:p w:rsidR="00972A9F" w:rsidRPr="00C610D4" w:rsidRDefault="00972A9F" w:rsidP="00972A9F">
            <w:pPr>
              <w:rPr>
                <w:color w:val="5B9BD5" w:themeColor="accent1"/>
                <w:sz w:val="18"/>
                <w:szCs w:val="18"/>
              </w:rPr>
            </w:pPr>
          </w:p>
          <w:p w:rsidR="00972A9F" w:rsidRPr="00C610D4" w:rsidRDefault="00972A9F" w:rsidP="00972A9F">
            <w:pPr>
              <w:rPr>
                <w:color w:val="5B9BD5" w:themeColor="accent1"/>
                <w:sz w:val="18"/>
                <w:szCs w:val="18"/>
              </w:rPr>
            </w:pPr>
          </w:p>
        </w:tc>
        <w:tc>
          <w:tcPr>
            <w:tcW w:w="1554" w:type="dxa"/>
            <w:tcBorders>
              <w:top w:val="single" w:sz="18" w:space="0" w:color="000000" w:themeColor="text1"/>
              <w:left w:val="single" w:sz="18" w:space="0" w:color="auto"/>
            </w:tcBorders>
          </w:tcPr>
          <w:p w:rsidR="00972A9F" w:rsidRPr="00AD2191" w:rsidRDefault="00972A9F" w:rsidP="00972A9F">
            <w:pPr>
              <w:rPr>
                <w:b/>
                <w:color w:val="70AD47" w:themeColor="accent6"/>
                <w:sz w:val="18"/>
                <w:szCs w:val="18"/>
              </w:rPr>
            </w:pPr>
            <w:r w:rsidRPr="00AD2191">
              <w:rPr>
                <w:b/>
                <w:color w:val="70AD47" w:themeColor="accent6"/>
                <w:sz w:val="18"/>
                <w:szCs w:val="18"/>
              </w:rPr>
              <w:t>Reproduction</w:t>
            </w:r>
          </w:p>
        </w:tc>
        <w:tc>
          <w:tcPr>
            <w:tcW w:w="1436" w:type="dxa"/>
            <w:gridSpan w:val="2"/>
            <w:tcBorders>
              <w:top w:val="single" w:sz="18" w:space="0" w:color="000000" w:themeColor="text1"/>
            </w:tcBorders>
          </w:tcPr>
          <w:p w:rsidR="00972A9F" w:rsidRPr="00C610D4" w:rsidRDefault="00972A9F" w:rsidP="00972A9F">
            <w:pPr>
              <w:rPr>
                <w:b/>
                <w:color w:val="ED7D31" w:themeColor="accent2"/>
                <w:sz w:val="18"/>
                <w:szCs w:val="18"/>
              </w:rPr>
            </w:pPr>
            <w:r w:rsidRPr="00C610D4">
              <w:rPr>
                <w:b/>
                <w:color w:val="ED7D31" w:themeColor="accent2"/>
                <w:sz w:val="18"/>
                <w:szCs w:val="18"/>
              </w:rPr>
              <w:t>Elements and Compounds</w:t>
            </w:r>
          </w:p>
        </w:tc>
        <w:tc>
          <w:tcPr>
            <w:tcW w:w="1511" w:type="dxa"/>
            <w:tcBorders>
              <w:top w:val="single" w:sz="18" w:space="0" w:color="000000" w:themeColor="text1"/>
              <w:right w:val="single" w:sz="18" w:space="0" w:color="auto"/>
            </w:tcBorders>
          </w:tcPr>
          <w:p w:rsidR="00972A9F" w:rsidRPr="00C610D4" w:rsidRDefault="00972A9F" w:rsidP="00972A9F">
            <w:pPr>
              <w:rPr>
                <w:b/>
                <w:color w:val="5B9BD5" w:themeColor="accent1"/>
                <w:sz w:val="18"/>
                <w:szCs w:val="18"/>
              </w:rPr>
            </w:pPr>
            <w:r w:rsidRPr="00C610D4">
              <w:rPr>
                <w:b/>
                <w:color w:val="5B9BD5" w:themeColor="accent1"/>
                <w:sz w:val="18"/>
                <w:szCs w:val="18"/>
              </w:rPr>
              <w:t>Contact Forces</w:t>
            </w:r>
          </w:p>
        </w:tc>
        <w:tc>
          <w:tcPr>
            <w:tcW w:w="1633" w:type="dxa"/>
            <w:tcBorders>
              <w:top w:val="single" w:sz="18" w:space="0" w:color="auto"/>
              <w:left w:val="single" w:sz="18" w:space="0" w:color="auto"/>
              <w:right w:val="single" w:sz="4" w:space="0" w:color="auto"/>
            </w:tcBorders>
          </w:tcPr>
          <w:p w:rsidR="00972A9F" w:rsidRPr="00AD2191" w:rsidRDefault="00972A9F" w:rsidP="00972A9F">
            <w:pPr>
              <w:rPr>
                <w:b/>
                <w:color w:val="70AD47" w:themeColor="accent6"/>
                <w:sz w:val="18"/>
                <w:szCs w:val="18"/>
              </w:rPr>
            </w:pPr>
            <w:r w:rsidRPr="00AD2191">
              <w:rPr>
                <w:b/>
                <w:color w:val="70AD47" w:themeColor="accent6"/>
                <w:sz w:val="18"/>
                <w:szCs w:val="18"/>
              </w:rPr>
              <w:t>Life Diversity</w:t>
            </w:r>
          </w:p>
        </w:tc>
        <w:tc>
          <w:tcPr>
            <w:tcW w:w="1734" w:type="dxa"/>
            <w:gridSpan w:val="2"/>
            <w:tcBorders>
              <w:top w:val="single" w:sz="18" w:space="0" w:color="auto"/>
              <w:left w:val="single" w:sz="4" w:space="0" w:color="auto"/>
              <w:right w:val="single" w:sz="4" w:space="0" w:color="auto"/>
            </w:tcBorders>
          </w:tcPr>
          <w:p w:rsidR="00972A9F" w:rsidRPr="00C610D4" w:rsidRDefault="00972A9F" w:rsidP="00972A9F">
            <w:pPr>
              <w:rPr>
                <w:b/>
                <w:color w:val="ED7D31" w:themeColor="accent2"/>
                <w:sz w:val="18"/>
                <w:szCs w:val="18"/>
              </w:rPr>
            </w:pPr>
            <w:r w:rsidRPr="00C610D4">
              <w:rPr>
                <w:b/>
                <w:color w:val="ED7D31" w:themeColor="accent2"/>
                <w:sz w:val="18"/>
                <w:szCs w:val="18"/>
              </w:rPr>
              <w:t>Chemical Reactions</w:t>
            </w:r>
          </w:p>
        </w:tc>
        <w:tc>
          <w:tcPr>
            <w:tcW w:w="1278" w:type="dxa"/>
            <w:tcBorders>
              <w:top w:val="single" w:sz="18" w:space="0" w:color="auto"/>
              <w:left w:val="single" w:sz="4" w:space="0" w:color="auto"/>
              <w:right w:val="single" w:sz="18" w:space="0" w:color="auto"/>
            </w:tcBorders>
          </w:tcPr>
          <w:p w:rsidR="00972A9F" w:rsidRPr="002A1C33" w:rsidRDefault="00972A9F" w:rsidP="00972A9F">
            <w:pPr>
              <w:rPr>
                <w:b/>
                <w:color w:val="5B9BD5" w:themeColor="accent1"/>
                <w:sz w:val="18"/>
                <w:szCs w:val="18"/>
              </w:rPr>
            </w:pPr>
            <w:r w:rsidRPr="002A1C33">
              <w:rPr>
                <w:b/>
                <w:color w:val="5B9BD5" w:themeColor="accent1"/>
                <w:sz w:val="18"/>
                <w:szCs w:val="18"/>
              </w:rPr>
              <w:t>Gravity, Space and Our Solar System</w:t>
            </w:r>
          </w:p>
        </w:tc>
      </w:tr>
      <w:tr w:rsidR="00F77728" w:rsidRPr="008F6BD9" w:rsidTr="00CB1F88">
        <w:tc>
          <w:tcPr>
            <w:tcW w:w="442" w:type="dxa"/>
            <w:vMerge/>
            <w:tcBorders>
              <w:left w:val="single" w:sz="18" w:space="0" w:color="000000" w:themeColor="text1"/>
              <w:right w:val="single" w:sz="18" w:space="0" w:color="000000" w:themeColor="text1"/>
            </w:tcBorders>
            <w:shd w:val="clear" w:color="auto" w:fill="E2EFD9" w:themeFill="accent6" w:themeFillTint="33"/>
          </w:tcPr>
          <w:p w:rsidR="00972A9F" w:rsidRPr="008F6BD9" w:rsidRDefault="00972A9F">
            <w:pPr>
              <w:rPr>
                <w:sz w:val="18"/>
                <w:szCs w:val="18"/>
              </w:rPr>
            </w:pPr>
          </w:p>
        </w:tc>
        <w:tc>
          <w:tcPr>
            <w:tcW w:w="1016" w:type="dxa"/>
            <w:tcBorders>
              <w:left w:val="single" w:sz="18" w:space="0" w:color="000000" w:themeColor="text1"/>
              <w:right w:val="single" w:sz="18" w:space="0" w:color="auto"/>
            </w:tcBorders>
          </w:tcPr>
          <w:p w:rsidR="00972A9F" w:rsidRPr="008F6BD9" w:rsidRDefault="00972A9F" w:rsidP="00A6692D">
            <w:pPr>
              <w:rPr>
                <w:sz w:val="18"/>
                <w:szCs w:val="18"/>
              </w:rPr>
            </w:pPr>
            <w:r w:rsidRPr="008F6BD9">
              <w:rPr>
                <w:sz w:val="18"/>
                <w:szCs w:val="18"/>
              </w:rPr>
              <w:t>Core knowledge</w:t>
            </w:r>
          </w:p>
        </w:tc>
        <w:tc>
          <w:tcPr>
            <w:tcW w:w="1640" w:type="dxa"/>
            <w:tcBorders>
              <w:top w:val="single" w:sz="4" w:space="0" w:color="auto"/>
              <w:left w:val="single" w:sz="18" w:space="0" w:color="auto"/>
              <w:bottom w:val="single" w:sz="4" w:space="0" w:color="auto"/>
              <w:right w:val="single" w:sz="4" w:space="0" w:color="auto"/>
            </w:tcBorders>
          </w:tcPr>
          <w:p w:rsidR="00972A9F"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Cell theory</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Advances in microscopy</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Observing cells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Eukaryotic cells and organelle function</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Specialised cells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Unicellular organisms and diffusion</w:t>
            </w:r>
          </w:p>
          <w:p w:rsidR="00AD2191" w:rsidRPr="00AD2191" w:rsidRDefault="00AD2191" w:rsidP="00AD2191">
            <w:pPr>
              <w:pStyle w:val="ListParagraph"/>
              <w:numPr>
                <w:ilvl w:val="0"/>
                <w:numId w:val="12"/>
              </w:numPr>
              <w:spacing w:after="0" w:line="240" w:lineRule="auto"/>
              <w:rPr>
                <w:b/>
                <w:color w:val="70AD47" w:themeColor="accent6"/>
                <w:sz w:val="18"/>
                <w:szCs w:val="18"/>
              </w:rPr>
            </w:pPr>
            <w:r w:rsidRPr="00AD2191">
              <w:rPr>
                <w:color w:val="70AD47" w:themeColor="accent6"/>
                <w:sz w:val="18"/>
                <w:szCs w:val="18"/>
              </w:rPr>
              <w:t>Cell division, differentiation and stem cells</w:t>
            </w:r>
          </w:p>
        </w:tc>
        <w:tc>
          <w:tcPr>
            <w:tcW w:w="1639" w:type="dxa"/>
            <w:gridSpan w:val="2"/>
            <w:tcBorders>
              <w:top w:val="single" w:sz="4" w:space="0" w:color="auto"/>
              <w:left w:val="single" w:sz="4" w:space="0" w:color="auto"/>
              <w:bottom w:val="single" w:sz="4" w:space="0" w:color="auto"/>
              <w:right w:val="single" w:sz="4" w:space="0" w:color="auto"/>
            </w:tcBorders>
          </w:tcPr>
          <w:p w:rsidR="00972A9F" w:rsidRPr="00C610D4" w:rsidRDefault="00AD2191"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Solids, liquids and gases</w:t>
            </w:r>
          </w:p>
          <w:p w:rsidR="00AD2191" w:rsidRPr="00C610D4" w:rsidRDefault="00AD2191"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Investigating properties of states of matter</w:t>
            </w:r>
          </w:p>
          <w:p w:rsidR="00AD2191" w:rsidRPr="00C610D4" w:rsidRDefault="00AD2191"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Particle theory and model</w:t>
            </w:r>
          </w:p>
          <w:p w:rsidR="00AD2191" w:rsidRPr="00C610D4" w:rsidRDefault="00C610D4"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Changes of state</w:t>
            </w:r>
          </w:p>
          <w:p w:rsidR="00C610D4" w:rsidRPr="00C610D4" w:rsidRDefault="00C610D4"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Use of melting and boiling point to determine state</w:t>
            </w:r>
          </w:p>
          <w:p w:rsidR="00C610D4" w:rsidRPr="00C610D4" w:rsidRDefault="00C610D4"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Diffusion</w:t>
            </w:r>
          </w:p>
          <w:p w:rsidR="00C610D4" w:rsidRPr="00C610D4" w:rsidRDefault="00C610D4" w:rsidP="00AD2191">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Density</w:t>
            </w:r>
          </w:p>
        </w:tc>
        <w:tc>
          <w:tcPr>
            <w:tcW w:w="1469" w:type="dxa"/>
            <w:tcBorders>
              <w:top w:val="single" w:sz="4" w:space="0" w:color="auto"/>
              <w:left w:val="single" w:sz="4" w:space="0" w:color="auto"/>
              <w:bottom w:val="single" w:sz="4" w:space="0" w:color="auto"/>
              <w:right w:val="single" w:sz="18" w:space="0" w:color="auto"/>
            </w:tcBorders>
          </w:tcPr>
          <w:p w:rsidR="00972A9F"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Food and fuels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Energy stores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Transferring energy</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Energy and power</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Work, energy and machines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Energy resources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Generating electricity</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Domestic fuel bills, fuel uses and costs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Renewable energy</w:t>
            </w:r>
          </w:p>
        </w:tc>
        <w:tc>
          <w:tcPr>
            <w:tcW w:w="1554" w:type="dxa"/>
            <w:tcBorders>
              <w:left w:val="single" w:sz="18" w:space="0" w:color="auto"/>
            </w:tcBorders>
          </w:tcPr>
          <w:p w:rsidR="00972A9F"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Reproductive organs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Gametes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Fertilisation and implantation</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Gestation and birth</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Maternal lifestyle</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Menstrual cycle (not including hormones)</w:t>
            </w:r>
          </w:p>
        </w:tc>
        <w:tc>
          <w:tcPr>
            <w:tcW w:w="1436" w:type="dxa"/>
            <w:gridSpan w:val="2"/>
          </w:tcPr>
          <w:p w:rsidR="00972A9F"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Elements, compounds and mixtures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Chemical symbols and formulae</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Making compounds</w:t>
            </w:r>
          </w:p>
        </w:tc>
        <w:tc>
          <w:tcPr>
            <w:tcW w:w="1511" w:type="dxa"/>
            <w:tcBorders>
              <w:right w:val="single" w:sz="18" w:space="0" w:color="auto"/>
            </w:tcBorders>
          </w:tcPr>
          <w:p w:rsidR="00972A9F"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Contact forces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Force arrows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Scalars, vectors and measuring forces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Drag and friction</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Balanced and unbalanced forces</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Investigating squashing and stretching</w:t>
            </w:r>
          </w:p>
          <w:p w:rsidR="00C610D4" w:rsidRPr="00C610D4" w:rsidRDefault="00C610D4" w:rsidP="00C610D4">
            <w:pPr>
              <w:pStyle w:val="ListParagraph"/>
              <w:numPr>
                <w:ilvl w:val="0"/>
                <w:numId w:val="12"/>
              </w:numPr>
              <w:spacing w:after="0" w:line="240" w:lineRule="auto"/>
              <w:rPr>
                <w:color w:val="5B9BD5" w:themeColor="accent1"/>
                <w:sz w:val="18"/>
                <w:szCs w:val="18"/>
              </w:rPr>
            </w:pPr>
            <w:r w:rsidRPr="00C610D4">
              <w:rPr>
                <w:color w:val="5B9BD5" w:themeColor="accent1"/>
                <w:sz w:val="18"/>
                <w:szCs w:val="18"/>
              </w:rPr>
              <w:t>Hooke’s law</w:t>
            </w:r>
          </w:p>
        </w:tc>
        <w:tc>
          <w:tcPr>
            <w:tcW w:w="1633" w:type="dxa"/>
            <w:tcBorders>
              <w:left w:val="single" w:sz="18" w:space="0" w:color="auto"/>
              <w:right w:val="single" w:sz="4" w:space="0" w:color="auto"/>
            </w:tcBorders>
          </w:tcPr>
          <w:p w:rsidR="00972A9F"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Genetics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Chromosomes genes and DNA</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History of DNA discovery</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Variation between species and individuals</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Variation driving natural selection</w:t>
            </w:r>
          </w:p>
          <w:p w:rsidR="00AD2191" w:rsidRPr="00AD2191" w:rsidRDefault="00AD2191" w:rsidP="00AD2191">
            <w:pPr>
              <w:pStyle w:val="ListParagraph"/>
              <w:numPr>
                <w:ilvl w:val="0"/>
                <w:numId w:val="12"/>
              </w:numPr>
              <w:spacing w:after="0" w:line="240" w:lineRule="auto"/>
              <w:rPr>
                <w:color w:val="70AD47" w:themeColor="accent6"/>
                <w:sz w:val="18"/>
                <w:szCs w:val="18"/>
              </w:rPr>
            </w:pPr>
            <w:r w:rsidRPr="00AD2191">
              <w:rPr>
                <w:color w:val="70AD47" w:themeColor="accent6"/>
                <w:sz w:val="18"/>
                <w:szCs w:val="18"/>
              </w:rPr>
              <w:t>Maintaining biodiversity</w:t>
            </w:r>
          </w:p>
        </w:tc>
        <w:tc>
          <w:tcPr>
            <w:tcW w:w="1734" w:type="dxa"/>
            <w:gridSpan w:val="2"/>
            <w:tcBorders>
              <w:left w:val="single" w:sz="4" w:space="0" w:color="auto"/>
              <w:right w:val="single" w:sz="4" w:space="0" w:color="auto"/>
            </w:tcBorders>
          </w:tcPr>
          <w:p w:rsidR="00972A9F"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Chemical and physical changes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Rearrangement of atoms in chemical reactions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Word equations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Balanced symbol equations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Conservation of mass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Acids and Alkalis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Neutralisation</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Metal reactivity series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Displacement reactions</w:t>
            </w:r>
          </w:p>
          <w:p w:rsidR="00C610D4" w:rsidRPr="00C610D4" w:rsidRDefault="00C610D4" w:rsidP="00C610D4">
            <w:pPr>
              <w:pStyle w:val="ListParagraph"/>
              <w:numPr>
                <w:ilvl w:val="0"/>
                <w:numId w:val="12"/>
              </w:numPr>
              <w:spacing w:after="0" w:line="240" w:lineRule="auto"/>
              <w:rPr>
                <w:color w:val="ED7D31" w:themeColor="accent2"/>
                <w:sz w:val="18"/>
                <w:szCs w:val="18"/>
              </w:rPr>
            </w:pPr>
            <w:r w:rsidRPr="00C610D4">
              <w:rPr>
                <w:color w:val="ED7D31" w:themeColor="accent2"/>
                <w:sz w:val="18"/>
                <w:szCs w:val="18"/>
              </w:rPr>
              <w:t>Testing for carbon dioxide, hydrogen and oxygen</w:t>
            </w:r>
          </w:p>
        </w:tc>
        <w:tc>
          <w:tcPr>
            <w:tcW w:w="1278" w:type="dxa"/>
            <w:tcBorders>
              <w:left w:val="single" w:sz="4" w:space="0" w:color="auto"/>
              <w:right w:val="single" w:sz="18" w:space="0" w:color="auto"/>
            </w:tcBorders>
          </w:tcPr>
          <w:p w:rsidR="00972A9F"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The Earth</w:t>
            </w:r>
          </w:p>
          <w:p w:rsidR="002A1C33"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The night sky</w:t>
            </w:r>
          </w:p>
          <w:p w:rsidR="002A1C33"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Seasons</w:t>
            </w:r>
          </w:p>
          <w:p w:rsidR="002A1C33"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Solar system</w:t>
            </w:r>
          </w:p>
          <w:p w:rsidR="002A1C33"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The Sun</w:t>
            </w:r>
          </w:p>
          <w:p w:rsidR="002A1C33" w:rsidRPr="002A1C33" w:rsidRDefault="002A1C33" w:rsidP="002A1C33">
            <w:pPr>
              <w:pStyle w:val="ListParagraph"/>
              <w:numPr>
                <w:ilvl w:val="0"/>
                <w:numId w:val="12"/>
              </w:numPr>
              <w:spacing w:after="0" w:line="240" w:lineRule="auto"/>
              <w:rPr>
                <w:color w:val="5B9BD5" w:themeColor="accent1"/>
                <w:sz w:val="18"/>
                <w:szCs w:val="18"/>
              </w:rPr>
            </w:pPr>
            <w:r w:rsidRPr="002A1C33">
              <w:rPr>
                <w:color w:val="5B9BD5" w:themeColor="accent1"/>
                <w:sz w:val="18"/>
                <w:szCs w:val="18"/>
              </w:rPr>
              <w:t>Gravity, mass and weight</w:t>
            </w:r>
          </w:p>
        </w:tc>
      </w:tr>
    </w:tbl>
    <w:p w:rsidR="00AA6CAE" w:rsidRDefault="00AA6CAE">
      <w:r>
        <w:br w:type="page"/>
      </w:r>
    </w:p>
    <w:p w:rsidR="007C4626" w:rsidRPr="007C4626" w:rsidRDefault="007C4626" w:rsidP="007C4626">
      <w:pPr>
        <w:jc w:val="center"/>
        <w:rPr>
          <w:rFonts w:ascii="Century Gothic" w:hAnsi="Century Gothic"/>
          <w:b/>
          <w:color w:val="000000" w:themeColor="text1"/>
          <w:sz w:val="28"/>
        </w:rPr>
      </w:pPr>
      <w:r w:rsidRPr="007C4626">
        <w:rPr>
          <w:rFonts w:ascii="Century Gothic" w:hAnsi="Century Gothic"/>
          <w:b/>
          <w:color w:val="000000" w:themeColor="text1"/>
          <w:sz w:val="28"/>
        </w:rPr>
        <w:lastRenderedPageBreak/>
        <w:t>Year 8</w:t>
      </w:r>
    </w:p>
    <w:tbl>
      <w:tblPr>
        <w:tblStyle w:val="TableGrid"/>
        <w:tblW w:w="15388" w:type="dxa"/>
        <w:tblInd w:w="-18" w:type="dxa"/>
        <w:tblLook w:val="04A0" w:firstRow="1" w:lastRow="0" w:firstColumn="1" w:lastColumn="0" w:noHBand="0" w:noVBand="1"/>
      </w:tblPr>
      <w:tblGrid>
        <w:gridCol w:w="446"/>
        <w:gridCol w:w="1017"/>
        <w:gridCol w:w="2592"/>
        <w:gridCol w:w="2157"/>
        <w:gridCol w:w="2305"/>
        <w:gridCol w:w="2197"/>
        <w:gridCol w:w="2464"/>
        <w:gridCol w:w="2210"/>
      </w:tblGrid>
      <w:tr w:rsidR="00AA6CAE" w:rsidRPr="008F6BD9" w:rsidTr="00CB1F88">
        <w:tc>
          <w:tcPr>
            <w:tcW w:w="446" w:type="dxa"/>
            <w:tcBorders>
              <w:top w:val="single" w:sz="18" w:space="0" w:color="auto"/>
              <w:left w:val="single" w:sz="18" w:space="0" w:color="000000" w:themeColor="text1"/>
              <w:right w:val="single" w:sz="18" w:space="0" w:color="000000" w:themeColor="text1"/>
            </w:tcBorders>
            <w:shd w:val="clear" w:color="auto" w:fill="C5E0B3" w:themeFill="accent6" w:themeFillTint="66"/>
          </w:tcPr>
          <w:p w:rsidR="00AA6CAE" w:rsidRPr="008F6BD9" w:rsidRDefault="00AA6CAE" w:rsidP="00AA6CAE">
            <w:pPr>
              <w:rPr>
                <w:sz w:val="18"/>
                <w:szCs w:val="18"/>
              </w:rPr>
            </w:pPr>
          </w:p>
        </w:tc>
        <w:tc>
          <w:tcPr>
            <w:tcW w:w="1017" w:type="dxa"/>
            <w:tcBorders>
              <w:top w:val="single" w:sz="18" w:space="0" w:color="auto"/>
              <w:left w:val="single" w:sz="18" w:space="0" w:color="000000" w:themeColor="text1"/>
              <w:right w:val="single" w:sz="18" w:space="0" w:color="000000" w:themeColor="text1"/>
            </w:tcBorders>
          </w:tcPr>
          <w:p w:rsidR="00AA6CAE" w:rsidRPr="008F6BD9" w:rsidRDefault="00AA6CAE" w:rsidP="00AA6CAE">
            <w:pPr>
              <w:rPr>
                <w:sz w:val="18"/>
                <w:szCs w:val="18"/>
              </w:rPr>
            </w:pPr>
          </w:p>
        </w:tc>
        <w:tc>
          <w:tcPr>
            <w:tcW w:w="2592" w:type="dxa"/>
            <w:tcBorders>
              <w:top w:val="single" w:sz="18" w:space="0" w:color="auto"/>
              <w:left w:val="single" w:sz="18" w:space="0" w:color="000000" w:themeColor="text1"/>
            </w:tcBorders>
          </w:tcPr>
          <w:p w:rsidR="00AA6CAE" w:rsidRPr="002A1C33" w:rsidRDefault="00AA6CAE" w:rsidP="00AA6CAE">
            <w:pPr>
              <w:jc w:val="center"/>
              <w:rPr>
                <w:b/>
                <w:sz w:val="32"/>
                <w:szCs w:val="32"/>
              </w:rPr>
            </w:pPr>
            <w:r w:rsidRPr="002A1C33">
              <w:rPr>
                <w:b/>
                <w:sz w:val="32"/>
                <w:szCs w:val="32"/>
              </w:rPr>
              <w:t>AUT 1</w:t>
            </w:r>
          </w:p>
        </w:tc>
        <w:tc>
          <w:tcPr>
            <w:tcW w:w="2157" w:type="dxa"/>
            <w:tcBorders>
              <w:top w:val="single" w:sz="18" w:space="0" w:color="auto"/>
            </w:tcBorders>
          </w:tcPr>
          <w:p w:rsidR="00AA6CAE" w:rsidRPr="002A1C33" w:rsidRDefault="00AA6CAE" w:rsidP="00AA6CAE">
            <w:pPr>
              <w:jc w:val="center"/>
              <w:rPr>
                <w:b/>
                <w:sz w:val="32"/>
                <w:szCs w:val="32"/>
              </w:rPr>
            </w:pPr>
            <w:r w:rsidRPr="002A1C33">
              <w:rPr>
                <w:b/>
                <w:sz w:val="32"/>
                <w:szCs w:val="32"/>
              </w:rPr>
              <w:t>AUT 2</w:t>
            </w:r>
          </w:p>
        </w:tc>
        <w:tc>
          <w:tcPr>
            <w:tcW w:w="2305" w:type="dxa"/>
            <w:tcBorders>
              <w:top w:val="single" w:sz="18" w:space="0" w:color="auto"/>
            </w:tcBorders>
          </w:tcPr>
          <w:p w:rsidR="00AA6CAE" w:rsidRPr="002A1C33" w:rsidRDefault="00AA6CAE" w:rsidP="00AA6CAE">
            <w:pPr>
              <w:jc w:val="center"/>
              <w:rPr>
                <w:b/>
                <w:sz w:val="32"/>
                <w:szCs w:val="32"/>
              </w:rPr>
            </w:pPr>
            <w:r w:rsidRPr="002A1C33">
              <w:rPr>
                <w:b/>
                <w:sz w:val="32"/>
                <w:szCs w:val="32"/>
              </w:rPr>
              <w:t>SPR 1</w:t>
            </w:r>
          </w:p>
        </w:tc>
        <w:tc>
          <w:tcPr>
            <w:tcW w:w="2197" w:type="dxa"/>
            <w:tcBorders>
              <w:top w:val="single" w:sz="18" w:space="0" w:color="auto"/>
            </w:tcBorders>
          </w:tcPr>
          <w:p w:rsidR="00AA6CAE" w:rsidRPr="002A1C33" w:rsidRDefault="00AA6CAE" w:rsidP="00AA6CAE">
            <w:pPr>
              <w:jc w:val="center"/>
              <w:rPr>
                <w:b/>
                <w:sz w:val="32"/>
                <w:szCs w:val="32"/>
              </w:rPr>
            </w:pPr>
            <w:r w:rsidRPr="002A1C33">
              <w:rPr>
                <w:b/>
                <w:sz w:val="32"/>
                <w:szCs w:val="32"/>
              </w:rPr>
              <w:t>SPR 2</w:t>
            </w:r>
          </w:p>
        </w:tc>
        <w:tc>
          <w:tcPr>
            <w:tcW w:w="2464" w:type="dxa"/>
            <w:tcBorders>
              <w:top w:val="single" w:sz="18" w:space="0" w:color="auto"/>
            </w:tcBorders>
          </w:tcPr>
          <w:p w:rsidR="00AA6CAE" w:rsidRPr="002A1C33" w:rsidRDefault="00AA6CAE" w:rsidP="00AA6CAE">
            <w:pPr>
              <w:jc w:val="center"/>
              <w:rPr>
                <w:b/>
                <w:sz w:val="32"/>
                <w:szCs w:val="32"/>
              </w:rPr>
            </w:pPr>
            <w:r w:rsidRPr="002A1C33">
              <w:rPr>
                <w:b/>
                <w:sz w:val="32"/>
                <w:szCs w:val="32"/>
              </w:rPr>
              <w:t>SUM 1</w:t>
            </w:r>
          </w:p>
        </w:tc>
        <w:tc>
          <w:tcPr>
            <w:tcW w:w="2210" w:type="dxa"/>
            <w:tcBorders>
              <w:top w:val="single" w:sz="18" w:space="0" w:color="auto"/>
              <w:right w:val="single" w:sz="18" w:space="0" w:color="auto"/>
            </w:tcBorders>
          </w:tcPr>
          <w:p w:rsidR="00AA6CAE" w:rsidRPr="002A1C33" w:rsidRDefault="00AA6CAE" w:rsidP="00AA6CAE">
            <w:pPr>
              <w:jc w:val="center"/>
              <w:rPr>
                <w:b/>
                <w:sz w:val="32"/>
                <w:szCs w:val="32"/>
              </w:rPr>
            </w:pPr>
            <w:r w:rsidRPr="002A1C33">
              <w:rPr>
                <w:b/>
                <w:sz w:val="32"/>
                <w:szCs w:val="32"/>
              </w:rPr>
              <w:t>SUM 2</w:t>
            </w:r>
          </w:p>
        </w:tc>
      </w:tr>
      <w:tr w:rsidR="00AA6CAE" w:rsidRPr="008F6BD9" w:rsidTr="00CB1F88">
        <w:tc>
          <w:tcPr>
            <w:tcW w:w="446" w:type="dxa"/>
            <w:vMerge w:val="restart"/>
            <w:tcBorders>
              <w:top w:val="single" w:sz="18" w:space="0" w:color="auto"/>
              <w:left w:val="single" w:sz="18" w:space="0" w:color="000000" w:themeColor="text1"/>
              <w:right w:val="single" w:sz="18" w:space="0" w:color="000000" w:themeColor="text1"/>
            </w:tcBorders>
            <w:shd w:val="clear" w:color="auto" w:fill="C5E0B3" w:themeFill="accent6" w:themeFillTint="66"/>
            <w:textDirection w:val="btLr"/>
            <w:vAlign w:val="center"/>
          </w:tcPr>
          <w:p w:rsidR="00AA6CAE" w:rsidRPr="008F6BD9" w:rsidRDefault="00AA6CAE" w:rsidP="00AA6CAE">
            <w:pPr>
              <w:ind w:left="113" w:right="113"/>
              <w:jc w:val="center"/>
              <w:rPr>
                <w:sz w:val="18"/>
                <w:szCs w:val="18"/>
              </w:rPr>
            </w:pPr>
            <w:r w:rsidRPr="008F6BD9">
              <w:rPr>
                <w:sz w:val="18"/>
                <w:szCs w:val="18"/>
              </w:rPr>
              <w:t>Year 8</w:t>
            </w:r>
          </w:p>
        </w:tc>
        <w:tc>
          <w:tcPr>
            <w:tcW w:w="1017" w:type="dxa"/>
            <w:tcBorders>
              <w:top w:val="single" w:sz="18" w:space="0" w:color="auto"/>
              <w:left w:val="single" w:sz="18" w:space="0" w:color="000000" w:themeColor="text1"/>
              <w:right w:val="single" w:sz="18" w:space="0" w:color="000000" w:themeColor="text1"/>
            </w:tcBorders>
          </w:tcPr>
          <w:p w:rsidR="00AA6CAE" w:rsidRPr="008F6BD9" w:rsidRDefault="00AA6CAE" w:rsidP="00AA6CAE">
            <w:pPr>
              <w:rPr>
                <w:sz w:val="18"/>
                <w:szCs w:val="18"/>
              </w:rPr>
            </w:pPr>
            <w:r w:rsidRPr="008F6BD9">
              <w:rPr>
                <w:sz w:val="18"/>
                <w:szCs w:val="18"/>
              </w:rPr>
              <w:t>Title and objectives</w:t>
            </w:r>
          </w:p>
        </w:tc>
        <w:tc>
          <w:tcPr>
            <w:tcW w:w="2592" w:type="dxa"/>
            <w:tcBorders>
              <w:top w:val="single" w:sz="18" w:space="0" w:color="auto"/>
              <w:left w:val="single" w:sz="18" w:space="0" w:color="000000" w:themeColor="text1"/>
            </w:tcBorders>
          </w:tcPr>
          <w:p w:rsidR="00AA6CAE" w:rsidRDefault="00AA6CAE" w:rsidP="00AA6CAE">
            <w:pPr>
              <w:shd w:val="clear" w:color="auto" w:fill="FFFFFF"/>
              <w:ind w:left="360"/>
              <w:textAlignment w:val="baseline"/>
              <w:rPr>
                <w:rFonts w:eastAsia="Times New Roman" w:cstheme="minorHAnsi"/>
                <w:b/>
                <w:color w:val="ED7D31" w:themeColor="accent2"/>
                <w:sz w:val="18"/>
                <w:szCs w:val="18"/>
                <w:lang w:eastAsia="en-GB"/>
              </w:rPr>
            </w:pPr>
            <w:r w:rsidRPr="00AD2C53">
              <w:rPr>
                <w:rFonts w:eastAsia="Times New Roman" w:cstheme="minorHAnsi"/>
                <w:b/>
                <w:color w:val="ED7D31" w:themeColor="accent2"/>
                <w:sz w:val="18"/>
                <w:szCs w:val="18"/>
                <w:lang w:eastAsia="en-GB"/>
              </w:rPr>
              <w:t>Working scientifically and solutions</w:t>
            </w:r>
          </w:p>
          <w:p w:rsidR="00AA6CAE" w:rsidRPr="00AD2C53" w:rsidRDefault="00AA6CAE" w:rsidP="00AA6CAE">
            <w:pPr>
              <w:shd w:val="clear" w:color="auto" w:fill="FFFFFF"/>
              <w:ind w:left="360"/>
              <w:textAlignment w:val="baseline"/>
              <w:rPr>
                <w:rFonts w:eastAsia="Times New Roman" w:cstheme="minorHAnsi"/>
                <w:b/>
                <w:color w:val="ED7D31" w:themeColor="accent2"/>
                <w:sz w:val="18"/>
                <w:szCs w:val="18"/>
                <w:lang w:eastAsia="en-GB"/>
              </w:rPr>
            </w:pPr>
          </w:p>
          <w:p w:rsidR="00AA6CAE" w:rsidRPr="00242FDE" w:rsidRDefault="00AA6CAE" w:rsidP="00AA6CAE">
            <w:pPr>
              <w:shd w:val="clear" w:color="auto" w:fill="FFFFFF"/>
              <w:ind w:left="360"/>
              <w:textAlignment w:val="baseline"/>
              <w:rPr>
                <w:rFonts w:eastAsia="Times New Roman" w:cstheme="minorHAnsi"/>
                <w:b/>
                <w:color w:val="000000" w:themeColor="text1"/>
                <w:sz w:val="18"/>
                <w:szCs w:val="18"/>
                <w:lang w:eastAsia="en-GB"/>
              </w:rPr>
            </w:pPr>
            <w:r w:rsidRPr="00AD2C53">
              <w:rPr>
                <w:b/>
                <w:color w:val="5B9BD5" w:themeColor="accent1"/>
                <w:sz w:val="18"/>
                <w:szCs w:val="18"/>
              </w:rPr>
              <w:t xml:space="preserve">Electricity (series and parallel) </w:t>
            </w:r>
          </w:p>
        </w:tc>
        <w:tc>
          <w:tcPr>
            <w:tcW w:w="2157" w:type="dxa"/>
            <w:tcBorders>
              <w:top w:val="single" w:sz="18" w:space="0" w:color="auto"/>
            </w:tcBorders>
          </w:tcPr>
          <w:p w:rsidR="00AA6CAE" w:rsidRPr="00AD2C53" w:rsidRDefault="00AA6CAE" w:rsidP="00AA6CAE">
            <w:pPr>
              <w:rPr>
                <w:b/>
                <w:color w:val="ED7D31" w:themeColor="accent2"/>
                <w:sz w:val="18"/>
                <w:szCs w:val="18"/>
              </w:rPr>
            </w:pPr>
            <w:r w:rsidRPr="00AD2C53">
              <w:rPr>
                <w:b/>
                <w:color w:val="ED7D31" w:themeColor="accent2"/>
                <w:sz w:val="18"/>
                <w:szCs w:val="18"/>
              </w:rPr>
              <w:t xml:space="preserve">Chemical reactions including endo + </w:t>
            </w:r>
            <w:proofErr w:type="spellStart"/>
            <w:r w:rsidRPr="00AD2C53">
              <w:rPr>
                <w:b/>
                <w:color w:val="ED7D31" w:themeColor="accent2"/>
                <w:sz w:val="18"/>
                <w:szCs w:val="18"/>
              </w:rPr>
              <w:t>exo</w:t>
            </w:r>
            <w:proofErr w:type="spellEnd"/>
          </w:p>
          <w:p w:rsidR="00AA6CAE" w:rsidRPr="00AD2C53" w:rsidRDefault="00AA6CAE" w:rsidP="00AA6CAE">
            <w:pPr>
              <w:rPr>
                <w:b/>
                <w:color w:val="ED7D31" w:themeColor="accent2"/>
                <w:sz w:val="18"/>
                <w:szCs w:val="18"/>
              </w:rPr>
            </w:pPr>
          </w:p>
          <w:p w:rsidR="00AA6CAE" w:rsidRPr="00242FDE" w:rsidRDefault="00AA6CAE" w:rsidP="00AA6CAE">
            <w:pPr>
              <w:rPr>
                <w:b/>
                <w:sz w:val="18"/>
                <w:szCs w:val="18"/>
              </w:rPr>
            </w:pPr>
            <w:r w:rsidRPr="00347783">
              <w:rPr>
                <w:b/>
                <w:color w:val="70AD47" w:themeColor="accent6"/>
                <w:sz w:val="18"/>
                <w:szCs w:val="18"/>
              </w:rPr>
              <w:t>Plants as organisms</w:t>
            </w:r>
          </w:p>
        </w:tc>
        <w:tc>
          <w:tcPr>
            <w:tcW w:w="2305" w:type="dxa"/>
            <w:tcBorders>
              <w:top w:val="single" w:sz="18" w:space="0" w:color="auto"/>
            </w:tcBorders>
          </w:tcPr>
          <w:p w:rsidR="00AA6CAE" w:rsidRPr="00AD2C53" w:rsidRDefault="00AA6CAE" w:rsidP="00AA6CAE">
            <w:pPr>
              <w:rPr>
                <w:b/>
                <w:color w:val="ED7D31" w:themeColor="accent2"/>
                <w:sz w:val="18"/>
                <w:szCs w:val="18"/>
              </w:rPr>
            </w:pPr>
            <w:r w:rsidRPr="00AD2C53">
              <w:rPr>
                <w:b/>
                <w:color w:val="ED7D31" w:themeColor="accent2"/>
                <w:sz w:val="18"/>
                <w:szCs w:val="18"/>
              </w:rPr>
              <w:t>Acids and Alkalis</w:t>
            </w:r>
          </w:p>
          <w:p w:rsidR="00AA6CAE" w:rsidRPr="00242FDE" w:rsidRDefault="00AA6CAE" w:rsidP="00AA6CAE">
            <w:pPr>
              <w:rPr>
                <w:b/>
                <w:sz w:val="18"/>
                <w:szCs w:val="18"/>
              </w:rPr>
            </w:pPr>
          </w:p>
          <w:p w:rsidR="00AA6CAE" w:rsidRPr="00242FDE" w:rsidRDefault="00AA6CAE" w:rsidP="00AA6CAE">
            <w:pPr>
              <w:rPr>
                <w:b/>
                <w:sz w:val="18"/>
                <w:szCs w:val="18"/>
              </w:rPr>
            </w:pPr>
            <w:r w:rsidRPr="00AD2C53">
              <w:rPr>
                <w:b/>
                <w:color w:val="5B9BD5" w:themeColor="accent1"/>
                <w:sz w:val="18"/>
                <w:szCs w:val="18"/>
              </w:rPr>
              <w:t>Magnetism</w:t>
            </w:r>
          </w:p>
        </w:tc>
        <w:tc>
          <w:tcPr>
            <w:tcW w:w="2197" w:type="dxa"/>
            <w:tcBorders>
              <w:top w:val="single" w:sz="18" w:space="0" w:color="auto"/>
            </w:tcBorders>
          </w:tcPr>
          <w:p w:rsidR="00AA6CAE" w:rsidRPr="00347783" w:rsidRDefault="00AA6CAE" w:rsidP="00AA6CAE">
            <w:pPr>
              <w:rPr>
                <w:b/>
                <w:color w:val="70AD47" w:themeColor="accent6"/>
                <w:sz w:val="18"/>
                <w:szCs w:val="18"/>
              </w:rPr>
            </w:pPr>
            <w:r w:rsidRPr="00347783">
              <w:rPr>
                <w:b/>
                <w:color w:val="70AD47" w:themeColor="accent6"/>
                <w:sz w:val="18"/>
                <w:szCs w:val="18"/>
              </w:rPr>
              <w:t>Science of reproduction (including plants)</w:t>
            </w:r>
          </w:p>
          <w:p w:rsidR="00AA6CAE" w:rsidRPr="00242FDE" w:rsidRDefault="00AA6CAE" w:rsidP="00AA6CAE">
            <w:pPr>
              <w:rPr>
                <w:b/>
                <w:sz w:val="18"/>
                <w:szCs w:val="18"/>
              </w:rPr>
            </w:pPr>
          </w:p>
          <w:p w:rsidR="00AA6CAE" w:rsidRPr="00242FDE" w:rsidRDefault="00AA6CAE" w:rsidP="00AA6CAE">
            <w:pPr>
              <w:rPr>
                <w:b/>
                <w:sz w:val="18"/>
                <w:szCs w:val="18"/>
              </w:rPr>
            </w:pPr>
            <w:r w:rsidRPr="00347783">
              <w:rPr>
                <w:b/>
                <w:color w:val="5B9BD5" w:themeColor="accent1"/>
                <w:sz w:val="18"/>
                <w:szCs w:val="18"/>
              </w:rPr>
              <w:t>Forces</w:t>
            </w:r>
          </w:p>
        </w:tc>
        <w:tc>
          <w:tcPr>
            <w:tcW w:w="2464" w:type="dxa"/>
            <w:tcBorders>
              <w:top w:val="single" w:sz="18" w:space="0" w:color="auto"/>
            </w:tcBorders>
          </w:tcPr>
          <w:p w:rsidR="00AA6CAE" w:rsidRPr="00AD2C53" w:rsidRDefault="00AA6CAE" w:rsidP="00AA6CAE">
            <w:pPr>
              <w:rPr>
                <w:b/>
                <w:color w:val="ED7D31" w:themeColor="accent2"/>
                <w:sz w:val="18"/>
                <w:szCs w:val="18"/>
              </w:rPr>
            </w:pPr>
            <w:r w:rsidRPr="00AD2C53">
              <w:rPr>
                <w:b/>
                <w:color w:val="ED7D31" w:themeColor="accent2"/>
                <w:sz w:val="18"/>
                <w:szCs w:val="18"/>
              </w:rPr>
              <w:t>Earth &amp; atmosphere</w:t>
            </w:r>
          </w:p>
          <w:p w:rsidR="00AA6CAE" w:rsidRPr="00242FDE" w:rsidRDefault="00AA6CAE" w:rsidP="00AA6CAE">
            <w:pPr>
              <w:rPr>
                <w:b/>
                <w:sz w:val="18"/>
                <w:szCs w:val="18"/>
              </w:rPr>
            </w:pPr>
          </w:p>
          <w:p w:rsidR="00AA6CAE" w:rsidRPr="00242FDE" w:rsidRDefault="00AA6CAE" w:rsidP="00AA6CAE">
            <w:pPr>
              <w:rPr>
                <w:b/>
                <w:sz w:val="18"/>
                <w:szCs w:val="18"/>
              </w:rPr>
            </w:pPr>
            <w:r w:rsidRPr="00347783">
              <w:rPr>
                <w:b/>
                <w:color w:val="5B9BD5" w:themeColor="accent1"/>
                <w:sz w:val="18"/>
                <w:szCs w:val="18"/>
              </w:rPr>
              <w:t>Speed and motion</w:t>
            </w:r>
          </w:p>
        </w:tc>
        <w:tc>
          <w:tcPr>
            <w:tcW w:w="2210" w:type="dxa"/>
            <w:tcBorders>
              <w:top w:val="single" w:sz="18" w:space="0" w:color="auto"/>
              <w:right w:val="single" w:sz="18" w:space="0" w:color="auto"/>
            </w:tcBorders>
          </w:tcPr>
          <w:p w:rsidR="00AA6CAE" w:rsidRPr="00347783" w:rsidRDefault="00AA6CAE" w:rsidP="00AA6CAE">
            <w:pPr>
              <w:rPr>
                <w:b/>
                <w:color w:val="5B9BD5" w:themeColor="accent1"/>
                <w:sz w:val="18"/>
                <w:szCs w:val="18"/>
              </w:rPr>
            </w:pPr>
            <w:r w:rsidRPr="00347783">
              <w:rPr>
                <w:b/>
                <w:color w:val="5B9BD5" w:themeColor="accent1"/>
                <w:sz w:val="18"/>
                <w:szCs w:val="18"/>
              </w:rPr>
              <w:t>Heat transfers</w:t>
            </w:r>
          </w:p>
          <w:p w:rsidR="00AA6CAE" w:rsidRPr="00242FDE" w:rsidRDefault="00AA6CAE" w:rsidP="00AA6CAE">
            <w:pPr>
              <w:rPr>
                <w:b/>
                <w:sz w:val="18"/>
                <w:szCs w:val="18"/>
              </w:rPr>
            </w:pPr>
          </w:p>
          <w:p w:rsidR="00AA6CAE" w:rsidRPr="00242FDE" w:rsidRDefault="00AA6CAE" w:rsidP="00AA6CAE">
            <w:pPr>
              <w:rPr>
                <w:b/>
                <w:sz w:val="18"/>
                <w:szCs w:val="18"/>
              </w:rPr>
            </w:pPr>
            <w:r w:rsidRPr="00347783">
              <w:rPr>
                <w:b/>
                <w:color w:val="70AD47" w:themeColor="accent6"/>
                <w:sz w:val="18"/>
                <w:szCs w:val="18"/>
              </w:rPr>
              <w:t>Variation and evolution</w:t>
            </w:r>
          </w:p>
        </w:tc>
      </w:tr>
      <w:tr w:rsidR="00AA6CAE" w:rsidRPr="008F6BD9" w:rsidTr="00CB1F88">
        <w:tc>
          <w:tcPr>
            <w:tcW w:w="446" w:type="dxa"/>
            <w:vMerge/>
            <w:tcBorders>
              <w:left w:val="single" w:sz="18" w:space="0" w:color="000000" w:themeColor="text1"/>
              <w:right w:val="single" w:sz="18" w:space="0" w:color="000000" w:themeColor="text1"/>
            </w:tcBorders>
            <w:shd w:val="clear" w:color="auto" w:fill="C5E0B3" w:themeFill="accent6" w:themeFillTint="66"/>
          </w:tcPr>
          <w:p w:rsidR="00AA6CAE" w:rsidRPr="008F6BD9" w:rsidRDefault="00AA6CAE" w:rsidP="00AA6CAE">
            <w:pPr>
              <w:rPr>
                <w:sz w:val="18"/>
                <w:szCs w:val="18"/>
              </w:rPr>
            </w:pPr>
          </w:p>
        </w:tc>
        <w:tc>
          <w:tcPr>
            <w:tcW w:w="1017" w:type="dxa"/>
            <w:tcBorders>
              <w:left w:val="single" w:sz="18" w:space="0" w:color="000000" w:themeColor="text1"/>
              <w:right w:val="single" w:sz="18" w:space="0" w:color="000000" w:themeColor="text1"/>
            </w:tcBorders>
          </w:tcPr>
          <w:p w:rsidR="00AA6CAE" w:rsidRPr="008F6BD9" w:rsidRDefault="00AA6CAE" w:rsidP="00AA6CAE">
            <w:pPr>
              <w:rPr>
                <w:sz w:val="18"/>
                <w:szCs w:val="18"/>
              </w:rPr>
            </w:pPr>
            <w:r w:rsidRPr="008F6BD9">
              <w:rPr>
                <w:sz w:val="18"/>
                <w:szCs w:val="18"/>
              </w:rPr>
              <w:t>Core knowledge</w:t>
            </w:r>
          </w:p>
        </w:tc>
        <w:tc>
          <w:tcPr>
            <w:tcW w:w="2592" w:type="dxa"/>
            <w:tcBorders>
              <w:left w:val="single" w:sz="18" w:space="0" w:color="000000" w:themeColor="text1"/>
            </w:tcBorders>
          </w:tcPr>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 xml:space="preserve">Pure and impure substances </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 xml:space="preserve">Mixtures, including dissolving </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 xml:space="preserve">Diffusion in terms of the particle model </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Pr>
                <w:color w:val="ED7D31" w:themeColor="accent2"/>
                <w:sz w:val="18"/>
                <w:szCs w:val="18"/>
              </w:rPr>
              <w:t>S</w:t>
            </w:r>
            <w:r w:rsidRPr="00AD2C53">
              <w:rPr>
                <w:color w:val="ED7D31" w:themeColor="accent2"/>
                <w:sz w:val="18"/>
                <w:szCs w:val="18"/>
              </w:rPr>
              <w:t xml:space="preserve">eparating mixtures: filtration, evaporation, distillation and chromatography </w:t>
            </w:r>
          </w:p>
          <w:p w:rsidR="00AA6CAE" w:rsidRPr="00CB1F88" w:rsidRDefault="00AA6CAE" w:rsidP="00CB1F88">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Pr>
                <w:color w:val="ED7D31" w:themeColor="accent2"/>
                <w:sz w:val="18"/>
                <w:szCs w:val="18"/>
              </w:rPr>
              <w:t>I</w:t>
            </w:r>
            <w:r w:rsidRPr="00AD2C53">
              <w:rPr>
                <w:color w:val="ED7D31" w:themeColor="accent2"/>
                <w:sz w:val="18"/>
                <w:szCs w:val="18"/>
              </w:rPr>
              <w:t>dentification of pure substances</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5B9BD5" w:themeColor="accent1"/>
                <w:sz w:val="18"/>
                <w:szCs w:val="18"/>
                <w:lang w:eastAsia="en-GB"/>
              </w:rPr>
            </w:pPr>
            <w:r w:rsidRPr="00AD2C53">
              <w:rPr>
                <w:color w:val="5B9BD5" w:themeColor="accent1"/>
                <w:sz w:val="18"/>
                <w:szCs w:val="18"/>
              </w:rPr>
              <w:t xml:space="preserve">electric current, in circuits, series and parallel circuits, </w:t>
            </w:r>
          </w:p>
          <w:p w:rsidR="00CB1F88" w:rsidRPr="00CB1F88" w:rsidRDefault="00AA6CAE" w:rsidP="00CB1F88">
            <w:pPr>
              <w:pStyle w:val="ListParagraph"/>
              <w:numPr>
                <w:ilvl w:val="0"/>
                <w:numId w:val="5"/>
              </w:numPr>
              <w:shd w:val="clear" w:color="auto" w:fill="FFFFFF"/>
              <w:spacing w:after="0" w:line="240" w:lineRule="auto"/>
              <w:textAlignment w:val="baseline"/>
              <w:rPr>
                <w:rFonts w:eastAsia="Times New Roman" w:cstheme="minorHAnsi"/>
                <w:color w:val="5B9BD5" w:themeColor="accent1"/>
                <w:sz w:val="18"/>
                <w:szCs w:val="18"/>
                <w:lang w:eastAsia="en-GB"/>
              </w:rPr>
            </w:pPr>
            <w:r w:rsidRPr="00AD2C53">
              <w:rPr>
                <w:color w:val="5B9BD5" w:themeColor="accent1"/>
                <w:sz w:val="18"/>
                <w:szCs w:val="18"/>
              </w:rPr>
              <w:t>potential difference, battery and bulb ratings; resistance, measured in ohms, as the ratio of potential difference (</w:t>
            </w:r>
            <w:proofErr w:type="spellStart"/>
            <w:r w:rsidRPr="00AD2C53">
              <w:rPr>
                <w:color w:val="5B9BD5" w:themeColor="accent1"/>
                <w:sz w:val="18"/>
                <w:szCs w:val="18"/>
              </w:rPr>
              <w:t>p.d</w:t>
            </w:r>
            <w:proofErr w:type="spellEnd"/>
            <w:r w:rsidRPr="00AD2C53">
              <w:rPr>
                <w:color w:val="5B9BD5" w:themeColor="accent1"/>
                <w:sz w:val="18"/>
                <w:szCs w:val="18"/>
              </w:rPr>
              <w:t xml:space="preserve">.) to current </w:t>
            </w:r>
          </w:p>
          <w:p w:rsidR="00AA6CAE" w:rsidRPr="00CB1F88" w:rsidRDefault="00AA6CAE" w:rsidP="00CB1F88">
            <w:pPr>
              <w:pStyle w:val="ListParagraph"/>
              <w:numPr>
                <w:ilvl w:val="0"/>
                <w:numId w:val="5"/>
              </w:numPr>
              <w:shd w:val="clear" w:color="auto" w:fill="FFFFFF"/>
              <w:spacing w:after="0" w:line="240" w:lineRule="auto"/>
              <w:textAlignment w:val="baseline"/>
              <w:rPr>
                <w:rFonts w:eastAsia="Times New Roman" w:cstheme="minorHAnsi"/>
                <w:color w:val="5B9BD5" w:themeColor="accent1"/>
                <w:sz w:val="18"/>
                <w:szCs w:val="18"/>
                <w:lang w:eastAsia="en-GB"/>
              </w:rPr>
            </w:pPr>
            <w:r w:rsidRPr="00CB1F88">
              <w:rPr>
                <w:color w:val="5B9BD5" w:themeColor="accent1"/>
                <w:sz w:val="18"/>
                <w:szCs w:val="18"/>
              </w:rPr>
              <w:t>differences in resistance between conducting and insulating components (quantitative)</w:t>
            </w:r>
          </w:p>
        </w:tc>
        <w:tc>
          <w:tcPr>
            <w:tcW w:w="2157" w:type="dxa"/>
          </w:tcPr>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 xml:space="preserve">chemical reactions as the rearrangement of atoms </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representing chemical reactions using formulae and equations</w:t>
            </w:r>
          </w:p>
          <w:p w:rsidR="00AA6CAE" w:rsidRPr="00AD2C5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combustion, thermal decomposition, oxidation and displacement reactions</w:t>
            </w:r>
          </w:p>
          <w:p w:rsidR="00CB1F88" w:rsidRPr="00CB1F88" w:rsidRDefault="00AA6CAE" w:rsidP="00CB1F88">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r w:rsidRPr="00AD2C53">
              <w:rPr>
                <w:color w:val="ED7D31" w:themeColor="accent2"/>
                <w:sz w:val="18"/>
                <w:szCs w:val="18"/>
              </w:rPr>
              <w:t xml:space="preserve">energy changes on changes of state (qualitative) </w:t>
            </w:r>
          </w:p>
          <w:p w:rsidR="00AA6CAE" w:rsidRPr="00CB1F88"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ED7D31" w:themeColor="accent2"/>
                <w:sz w:val="18"/>
                <w:szCs w:val="18"/>
                <w:lang w:eastAsia="en-GB"/>
              </w:rPr>
            </w:pPr>
            <w:proofErr w:type="gramStart"/>
            <w:r w:rsidRPr="00CB1F88">
              <w:rPr>
                <w:color w:val="ED7D31" w:themeColor="accent2"/>
                <w:sz w:val="18"/>
                <w:szCs w:val="18"/>
              </w:rPr>
              <w:t>exothermic</w:t>
            </w:r>
            <w:proofErr w:type="gramEnd"/>
            <w:r w:rsidRPr="00CB1F88">
              <w:rPr>
                <w:color w:val="ED7D31" w:themeColor="accent2"/>
                <w:sz w:val="18"/>
                <w:szCs w:val="18"/>
              </w:rPr>
              <w:t xml:space="preserve"> and endothermic chemical reactions (qualitative).</w:t>
            </w:r>
          </w:p>
          <w:p w:rsidR="00AA6CAE" w:rsidRPr="000A5607"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70AD47" w:themeColor="accent6"/>
                <w:sz w:val="18"/>
                <w:szCs w:val="18"/>
                <w:lang w:eastAsia="en-GB"/>
              </w:rPr>
            </w:pPr>
            <w:r>
              <w:rPr>
                <w:color w:val="70AD47" w:themeColor="accent6"/>
                <w:sz w:val="18"/>
                <w:szCs w:val="18"/>
              </w:rPr>
              <w:t>the reactants</w:t>
            </w:r>
            <w:r w:rsidRPr="00347783">
              <w:rPr>
                <w:color w:val="70AD47" w:themeColor="accent6"/>
                <w:sz w:val="18"/>
                <w:szCs w:val="18"/>
              </w:rPr>
              <w:t xml:space="preserve"> and products of, photosynthesis, </w:t>
            </w:r>
          </w:p>
          <w:p w:rsidR="00AA6CAE" w:rsidRPr="0034778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70AD47" w:themeColor="accent6"/>
                <w:sz w:val="18"/>
                <w:szCs w:val="18"/>
                <w:lang w:eastAsia="en-GB"/>
              </w:rPr>
            </w:pPr>
            <w:r>
              <w:rPr>
                <w:color w:val="70AD47" w:themeColor="accent6"/>
                <w:sz w:val="18"/>
                <w:szCs w:val="18"/>
              </w:rPr>
              <w:t>Word equation for p</w:t>
            </w:r>
            <w:r w:rsidRPr="00347783">
              <w:rPr>
                <w:color w:val="70AD47" w:themeColor="accent6"/>
                <w:sz w:val="18"/>
                <w:szCs w:val="18"/>
              </w:rPr>
              <w:t xml:space="preserve">hotosynthesis </w:t>
            </w:r>
          </w:p>
          <w:p w:rsidR="00AA6CAE" w:rsidRPr="00347783"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70AD47" w:themeColor="accent6"/>
                <w:sz w:val="18"/>
                <w:szCs w:val="18"/>
                <w:lang w:eastAsia="en-GB"/>
              </w:rPr>
            </w:pPr>
            <w:r>
              <w:rPr>
                <w:color w:val="70AD47" w:themeColor="accent6"/>
                <w:sz w:val="18"/>
                <w:szCs w:val="18"/>
              </w:rPr>
              <w:t>D</w:t>
            </w:r>
            <w:r w:rsidRPr="00347783">
              <w:rPr>
                <w:color w:val="70AD47" w:themeColor="accent6"/>
                <w:sz w:val="18"/>
                <w:szCs w:val="18"/>
              </w:rPr>
              <w:t>ependence of almost all life on Earth on</w:t>
            </w:r>
            <w:r>
              <w:rPr>
                <w:color w:val="70AD47" w:themeColor="accent6"/>
                <w:sz w:val="18"/>
                <w:szCs w:val="18"/>
              </w:rPr>
              <w:t xml:space="preserve"> </w:t>
            </w:r>
            <w:r w:rsidRPr="00347783">
              <w:rPr>
                <w:color w:val="70AD47" w:themeColor="accent6"/>
                <w:sz w:val="18"/>
                <w:szCs w:val="18"/>
              </w:rPr>
              <w:t xml:space="preserve">photosynthetic organisms, </w:t>
            </w:r>
          </w:p>
          <w:p w:rsidR="00AA6CAE" w:rsidRPr="001C7219" w:rsidRDefault="00AA6CAE" w:rsidP="00AA6CAE">
            <w:pPr>
              <w:pStyle w:val="ListParagraph"/>
              <w:numPr>
                <w:ilvl w:val="0"/>
                <w:numId w:val="5"/>
              </w:numPr>
              <w:shd w:val="clear" w:color="auto" w:fill="FFFFFF"/>
              <w:spacing w:after="0" w:line="240" w:lineRule="auto"/>
              <w:textAlignment w:val="baseline"/>
              <w:rPr>
                <w:rFonts w:eastAsia="Times New Roman" w:cstheme="minorHAnsi"/>
                <w:color w:val="000000" w:themeColor="text1"/>
                <w:sz w:val="18"/>
                <w:szCs w:val="18"/>
                <w:lang w:eastAsia="en-GB"/>
              </w:rPr>
            </w:pPr>
            <w:r>
              <w:rPr>
                <w:color w:val="70AD47" w:themeColor="accent6"/>
                <w:sz w:val="18"/>
                <w:szCs w:val="18"/>
              </w:rPr>
              <w:t>A</w:t>
            </w:r>
            <w:r w:rsidRPr="00347783">
              <w:rPr>
                <w:color w:val="70AD47" w:themeColor="accent6"/>
                <w:sz w:val="18"/>
                <w:szCs w:val="18"/>
              </w:rPr>
              <w:t>daptations of leaves for photosynthesis.</w:t>
            </w:r>
          </w:p>
        </w:tc>
        <w:tc>
          <w:tcPr>
            <w:tcW w:w="2305" w:type="dxa"/>
          </w:tcPr>
          <w:p w:rsidR="00AA6CAE" w:rsidRPr="00AD2C53"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D</w:t>
            </w:r>
            <w:r w:rsidRPr="00AD2C53">
              <w:rPr>
                <w:color w:val="ED7D31" w:themeColor="accent2"/>
                <w:sz w:val="18"/>
                <w:szCs w:val="18"/>
              </w:rPr>
              <w:t xml:space="preserve">efining acids and alkalis in terms of neutralisation reactions </w:t>
            </w:r>
          </w:p>
          <w:p w:rsidR="00AA6CAE"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T</w:t>
            </w:r>
            <w:r w:rsidRPr="00AD2C53">
              <w:rPr>
                <w:color w:val="ED7D31" w:themeColor="accent2"/>
                <w:sz w:val="18"/>
                <w:szCs w:val="18"/>
              </w:rPr>
              <w:t xml:space="preserve">he pH </w:t>
            </w:r>
            <w:r>
              <w:rPr>
                <w:color w:val="ED7D31" w:themeColor="accent2"/>
                <w:sz w:val="18"/>
                <w:szCs w:val="18"/>
              </w:rPr>
              <w:t>scale</w:t>
            </w:r>
          </w:p>
          <w:p w:rsidR="00AA6CAE" w:rsidRPr="00AD2C53"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I</w:t>
            </w:r>
            <w:r w:rsidRPr="00AD2C53">
              <w:rPr>
                <w:color w:val="ED7D31" w:themeColor="accent2"/>
                <w:sz w:val="18"/>
                <w:szCs w:val="18"/>
              </w:rPr>
              <w:t xml:space="preserve">ndicators </w:t>
            </w:r>
          </w:p>
          <w:p w:rsidR="00AA6CAE" w:rsidRPr="00AD2C53"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R</w:t>
            </w:r>
            <w:r w:rsidRPr="00AD2C53">
              <w:rPr>
                <w:color w:val="ED7D31" w:themeColor="accent2"/>
                <w:sz w:val="18"/>
                <w:szCs w:val="18"/>
              </w:rPr>
              <w:t xml:space="preserve">eactions of acids with metals to produce a salt plus hydrogen </w:t>
            </w:r>
          </w:p>
          <w:p w:rsidR="00AA6CAE" w:rsidRPr="00AD2C53"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R</w:t>
            </w:r>
            <w:r w:rsidRPr="00AD2C53">
              <w:rPr>
                <w:color w:val="ED7D31" w:themeColor="accent2"/>
                <w:sz w:val="18"/>
                <w:szCs w:val="18"/>
              </w:rPr>
              <w:t xml:space="preserve">eactions of acids with alkalis to produce a salt plus water </w:t>
            </w:r>
          </w:p>
          <w:p w:rsidR="00AA6CAE" w:rsidRPr="00CB1F88" w:rsidRDefault="00AA6CAE" w:rsidP="00AA6CAE">
            <w:pPr>
              <w:pStyle w:val="ListParagraph"/>
              <w:numPr>
                <w:ilvl w:val="0"/>
                <w:numId w:val="5"/>
              </w:numPr>
              <w:spacing w:after="0" w:line="240" w:lineRule="auto"/>
              <w:rPr>
                <w:color w:val="ED7D31" w:themeColor="accent2"/>
                <w:sz w:val="18"/>
                <w:szCs w:val="18"/>
              </w:rPr>
            </w:pPr>
            <w:r>
              <w:rPr>
                <w:color w:val="ED7D31" w:themeColor="accent2"/>
                <w:sz w:val="18"/>
                <w:szCs w:val="18"/>
              </w:rPr>
              <w:t>W</w:t>
            </w:r>
            <w:r w:rsidRPr="00AD2C53">
              <w:rPr>
                <w:color w:val="ED7D31" w:themeColor="accent2"/>
                <w:sz w:val="18"/>
                <w:szCs w:val="18"/>
              </w:rPr>
              <w:t xml:space="preserve">hat catalysts </w:t>
            </w:r>
            <w:proofErr w:type="gramStart"/>
            <w:r w:rsidRPr="00AD2C53">
              <w:rPr>
                <w:color w:val="ED7D31" w:themeColor="accent2"/>
                <w:sz w:val="18"/>
                <w:szCs w:val="18"/>
              </w:rPr>
              <w:t>do.</w:t>
            </w:r>
            <w:proofErr w:type="gramEnd"/>
          </w:p>
          <w:p w:rsidR="00AA6CAE" w:rsidRPr="00AD2C53" w:rsidRDefault="00AA6CAE" w:rsidP="00AA6CAE">
            <w:pPr>
              <w:pStyle w:val="ListParagraph"/>
              <w:numPr>
                <w:ilvl w:val="0"/>
                <w:numId w:val="5"/>
              </w:numPr>
              <w:spacing w:after="0" w:line="240" w:lineRule="auto"/>
              <w:rPr>
                <w:color w:val="5B9BD5" w:themeColor="accent1"/>
                <w:sz w:val="18"/>
                <w:szCs w:val="18"/>
              </w:rPr>
            </w:pPr>
            <w:r>
              <w:rPr>
                <w:color w:val="5B9BD5" w:themeColor="accent1"/>
                <w:sz w:val="18"/>
                <w:szCs w:val="18"/>
              </w:rPr>
              <w:t>M</w:t>
            </w:r>
            <w:r w:rsidRPr="00AD2C53">
              <w:rPr>
                <w:color w:val="5B9BD5" w:themeColor="accent1"/>
                <w:sz w:val="18"/>
                <w:szCs w:val="18"/>
              </w:rPr>
              <w:t xml:space="preserve">agnetic poles, attraction and repulsion </w:t>
            </w:r>
          </w:p>
          <w:p w:rsidR="00AA6CAE" w:rsidRPr="00AD2C53" w:rsidRDefault="00AA6CAE" w:rsidP="00AA6CAE">
            <w:pPr>
              <w:pStyle w:val="ListParagraph"/>
              <w:numPr>
                <w:ilvl w:val="0"/>
                <w:numId w:val="5"/>
              </w:numPr>
              <w:spacing w:after="0" w:line="240" w:lineRule="auto"/>
              <w:rPr>
                <w:color w:val="5B9BD5" w:themeColor="accent1"/>
                <w:sz w:val="18"/>
                <w:szCs w:val="18"/>
              </w:rPr>
            </w:pPr>
            <w:r w:rsidRPr="00AD2C53">
              <w:rPr>
                <w:color w:val="5B9BD5" w:themeColor="accent1"/>
                <w:sz w:val="18"/>
                <w:szCs w:val="18"/>
              </w:rPr>
              <w:t xml:space="preserve">magnetic fields by plotting with compass, representation by field lines </w:t>
            </w:r>
          </w:p>
          <w:p w:rsidR="00CB1F88" w:rsidRDefault="00AA6CAE" w:rsidP="00CB1F88">
            <w:pPr>
              <w:pStyle w:val="ListParagraph"/>
              <w:numPr>
                <w:ilvl w:val="0"/>
                <w:numId w:val="5"/>
              </w:numPr>
              <w:spacing w:after="0" w:line="240" w:lineRule="auto"/>
              <w:rPr>
                <w:color w:val="5B9BD5" w:themeColor="accent1"/>
                <w:sz w:val="18"/>
                <w:szCs w:val="18"/>
              </w:rPr>
            </w:pPr>
            <w:r w:rsidRPr="00AD2C53">
              <w:rPr>
                <w:color w:val="5B9BD5" w:themeColor="accent1"/>
                <w:sz w:val="18"/>
                <w:szCs w:val="18"/>
              </w:rPr>
              <w:t xml:space="preserve">Earth’s magnetism, compass and navigation </w:t>
            </w:r>
          </w:p>
          <w:p w:rsidR="00AA6CAE" w:rsidRPr="00CB1F88" w:rsidRDefault="00AA6CAE" w:rsidP="00CB1F88">
            <w:pPr>
              <w:pStyle w:val="ListParagraph"/>
              <w:numPr>
                <w:ilvl w:val="0"/>
                <w:numId w:val="5"/>
              </w:numPr>
              <w:spacing w:after="0" w:line="240" w:lineRule="auto"/>
              <w:rPr>
                <w:color w:val="5B9BD5" w:themeColor="accent1"/>
                <w:sz w:val="18"/>
                <w:szCs w:val="18"/>
              </w:rPr>
            </w:pPr>
            <w:r w:rsidRPr="00CB1F88">
              <w:rPr>
                <w:color w:val="5B9BD5" w:themeColor="accent1"/>
                <w:sz w:val="18"/>
                <w:szCs w:val="18"/>
              </w:rPr>
              <w:t>Magnetic effect of a current, electromagnets, D.C. motors (principles only).</w:t>
            </w:r>
          </w:p>
        </w:tc>
        <w:tc>
          <w:tcPr>
            <w:tcW w:w="2197" w:type="dxa"/>
          </w:tcPr>
          <w:p w:rsidR="00AA6CAE" w:rsidRDefault="00CB1F88" w:rsidP="00AA6CAE">
            <w:pPr>
              <w:pStyle w:val="ListParagraph"/>
              <w:numPr>
                <w:ilvl w:val="0"/>
                <w:numId w:val="5"/>
              </w:numPr>
              <w:spacing w:after="0" w:line="240" w:lineRule="auto"/>
              <w:rPr>
                <w:color w:val="70AD47" w:themeColor="accent6"/>
                <w:sz w:val="18"/>
                <w:szCs w:val="18"/>
              </w:rPr>
            </w:pPr>
            <w:r>
              <w:rPr>
                <w:color w:val="70AD47" w:themeColor="accent6"/>
                <w:sz w:val="18"/>
                <w:szCs w:val="18"/>
              </w:rPr>
              <w:t>S</w:t>
            </w:r>
            <w:r w:rsidR="00AA6CAE" w:rsidRPr="00347783">
              <w:rPr>
                <w:color w:val="70AD47" w:themeColor="accent6"/>
                <w:sz w:val="18"/>
                <w:szCs w:val="18"/>
              </w:rPr>
              <w:t xml:space="preserve">tructure and function of the male and female reproductive systems, </w:t>
            </w:r>
          </w:p>
          <w:p w:rsidR="00AA6CAE"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menstrual cycle (without details of hormones), </w:t>
            </w:r>
          </w:p>
          <w:p w:rsidR="00AA6CAE"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gametes, fertilisation, </w:t>
            </w:r>
          </w:p>
          <w:p w:rsidR="00CB1F88"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gestation and birth, </w:t>
            </w:r>
          </w:p>
          <w:p w:rsidR="00AA6CAE" w:rsidRPr="00347783"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effect of maternal lifestyle on the foetus through the placenta </w:t>
            </w:r>
          </w:p>
          <w:p w:rsidR="00AA6CAE" w:rsidRPr="00CB1F88"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reproduction in plants, including flower structure, wind and insect pollination, fertilisation, seed and fruit formation and dispersal, </w:t>
            </w:r>
          </w:p>
          <w:p w:rsidR="00AA6CAE" w:rsidRPr="00347783" w:rsidRDefault="004A736D" w:rsidP="00AA6CAE">
            <w:pPr>
              <w:pStyle w:val="ListParagraph"/>
              <w:numPr>
                <w:ilvl w:val="0"/>
                <w:numId w:val="5"/>
              </w:numPr>
              <w:spacing w:after="0" w:line="240" w:lineRule="auto"/>
              <w:rPr>
                <w:color w:val="5B9BD5" w:themeColor="accent1"/>
                <w:sz w:val="18"/>
                <w:szCs w:val="18"/>
              </w:rPr>
            </w:pPr>
            <w:r>
              <w:rPr>
                <w:color w:val="5B9BD5" w:themeColor="accent1"/>
                <w:sz w:val="18"/>
                <w:szCs w:val="18"/>
              </w:rPr>
              <w:t>Introduction to forces</w:t>
            </w:r>
          </w:p>
          <w:p w:rsidR="00AA6CAE" w:rsidRDefault="004A736D" w:rsidP="00AA6CAE">
            <w:pPr>
              <w:pStyle w:val="ListParagraph"/>
              <w:numPr>
                <w:ilvl w:val="0"/>
                <w:numId w:val="5"/>
              </w:numPr>
              <w:spacing w:after="0" w:line="240" w:lineRule="auto"/>
              <w:rPr>
                <w:color w:val="5B9BD5" w:themeColor="accent1"/>
                <w:sz w:val="18"/>
                <w:szCs w:val="18"/>
              </w:rPr>
            </w:pPr>
            <w:r>
              <w:rPr>
                <w:color w:val="5B9BD5" w:themeColor="accent1"/>
                <w:sz w:val="18"/>
                <w:szCs w:val="18"/>
              </w:rPr>
              <w:t>Force Diagrams</w:t>
            </w:r>
            <w:r w:rsidR="00AA6CAE" w:rsidRPr="00347783">
              <w:rPr>
                <w:color w:val="5B9BD5" w:themeColor="accent1"/>
                <w:sz w:val="18"/>
                <w:szCs w:val="18"/>
              </w:rPr>
              <w:t xml:space="preserve"> </w:t>
            </w:r>
          </w:p>
          <w:p w:rsidR="00AA6CAE" w:rsidRPr="00347783" w:rsidRDefault="00AA6CAE" w:rsidP="00AA6CAE">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balanced and unbalanced forces </w:t>
            </w:r>
          </w:p>
          <w:p w:rsidR="00AA6CAE" w:rsidRPr="00347783" w:rsidRDefault="00AA6CAE" w:rsidP="00AA6CAE">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moment</w:t>
            </w:r>
            <w:r w:rsidR="00CB1F88">
              <w:rPr>
                <w:color w:val="5B9BD5" w:themeColor="accent1"/>
                <w:sz w:val="18"/>
                <w:szCs w:val="18"/>
              </w:rPr>
              <w:t>s</w:t>
            </w:r>
            <w:r w:rsidRPr="00347783">
              <w:rPr>
                <w:color w:val="5B9BD5" w:themeColor="accent1"/>
                <w:sz w:val="18"/>
                <w:szCs w:val="18"/>
              </w:rPr>
              <w:t xml:space="preserve"> </w:t>
            </w:r>
          </w:p>
          <w:p w:rsidR="00AA6CAE" w:rsidRDefault="004A736D" w:rsidP="00AA6CAE">
            <w:pPr>
              <w:pStyle w:val="ListParagraph"/>
              <w:numPr>
                <w:ilvl w:val="0"/>
                <w:numId w:val="5"/>
              </w:numPr>
              <w:spacing w:after="0" w:line="240" w:lineRule="auto"/>
              <w:rPr>
                <w:color w:val="5B9BD5" w:themeColor="accent1"/>
                <w:sz w:val="18"/>
                <w:szCs w:val="18"/>
              </w:rPr>
            </w:pPr>
            <w:r>
              <w:rPr>
                <w:color w:val="5B9BD5" w:themeColor="accent1"/>
                <w:sz w:val="18"/>
                <w:szCs w:val="18"/>
              </w:rPr>
              <w:t>F</w:t>
            </w:r>
            <w:r w:rsidR="00AA6CAE" w:rsidRPr="00AA6CAE">
              <w:rPr>
                <w:color w:val="5B9BD5" w:themeColor="accent1"/>
                <w:sz w:val="18"/>
                <w:szCs w:val="18"/>
              </w:rPr>
              <w:t>orces: ass</w:t>
            </w:r>
            <w:r>
              <w:rPr>
                <w:color w:val="5B9BD5" w:themeColor="accent1"/>
                <w:sz w:val="18"/>
                <w:szCs w:val="18"/>
              </w:rPr>
              <w:t>ociated with deforming</w:t>
            </w:r>
          </w:p>
          <w:p w:rsidR="00AA6CAE" w:rsidRPr="00AA6CAE" w:rsidRDefault="00CB1F88" w:rsidP="00AA6CAE">
            <w:pPr>
              <w:pStyle w:val="ListParagraph"/>
              <w:numPr>
                <w:ilvl w:val="0"/>
                <w:numId w:val="5"/>
              </w:numPr>
              <w:spacing w:after="0" w:line="240" w:lineRule="auto"/>
              <w:rPr>
                <w:color w:val="5B9BD5" w:themeColor="accent1"/>
                <w:sz w:val="18"/>
                <w:szCs w:val="18"/>
              </w:rPr>
            </w:pPr>
            <w:r>
              <w:rPr>
                <w:color w:val="5B9BD5" w:themeColor="accent1"/>
                <w:sz w:val="18"/>
                <w:szCs w:val="18"/>
              </w:rPr>
              <w:t xml:space="preserve">forces measured in </w:t>
            </w:r>
            <w:proofErr w:type="spellStart"/>
            <w:r>
              <w:rPr>
                <w:color w:val="5B9BD5" w:themeColor="accent1"/>
                <w:sz w:val="18"/>
                <w:szCs w:val="18"/>
              </w:rPr>
              <w:t>N</w:t>
            </w:r>
            <w:r w:rsidR="00AA6CAE" w:rsidRPr="00AA6CAE">
              <w:rPr>
                <w:color w:val="5B9BD5" w:themeColor="accent1"/>
                <w:sz w:val="18"/>
                <w:szCs w:val="18"/>
              </w:rPr>
              <w:t>ewtons</w:t>
            </w:r>
            <w:proofErr w:type="spellEnd"/>
            <w:r w:rsidR="00AA6CAE" w:rsidRPr="00AA6CAE">
              <w:rPr>
                <w:color w:val="5B9BD5" w:themeColor="accent1"/>
                <w:sz w:val="18"/>
                <w:szCs w:val="18"/>
              </w:rPr>
              <w:t xml:space="preserve">, </w:t>
            </w:r>
          </w:p>
          <w:p w:rsidR="00AA6CAE" w:rsidRPr="00347783" w:rsidRDefault="00CB1F88" w:rsidP="00AA6CAE">
            <w:pPr>
              <w:pStyle w:val="ListParagraph"/>
              <w:numPr>
                <w:ilvl w:val="0"/>
                <w:numId w:val="5"/>
              </w:numPr>
              <w:spacing w:after="0" w:line="240" w:lineRule="auto"/>
              <w:rPr>
                <w:color w:val="5B9BD5" w:themeColor="accent1"/>
                <w:sz w:val="18"/>
                <w:szCs w:val="18"/>
              </w:rPr>
            </w:pPr>
            <w:r>
              <w:rPr>
                <w:color w:val="5B9BD5" w:themeColor="accent1"/>
                <w:sz w:val="18"/>
                <w:szCs w:val="18"/>
              </w:rPr>
              <w:t xml:space="preserve">Hooke’s Law </w:t>
            </w:r>
          </w:p>
          <w:p w:rsidR="00CB1F88" w:rsidRDefault="00AA6CAE" w:rsidP="00CB1F88">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work done and energy changes on deformation </w:t>
            </w:r>
          </w:p>
          <w:p w:rsidR="00AA6CAE" w:rsidRPr="00CB1F88" w:rsidRDefault="00CB1F88" w:rsidP="00CB1F88">
            <w:pPr>
              <w:pStyle w:val="ListParagraph"/>
              <w:numPr>
                <w:ilvl w:val="0"/>
                <w:numId w:val="5"/>
              </w:numPr>
              <w:spacing w:after="0" w:line="240" w:lineRule="auto"/>
              <w:rPr>
                <w:color w:val="5B9BD5" w:themeColor="accent1"/>
                <w:sz w:val="18"/>
                <w:szCs w:val="18"/>
              </w:rPr>
            </w:pPr>
            <w:r>
              <w:rPr>
                <w:color w:val="5B9BD5" w:themeColor="accent1"/>
                <w:sz w:val="18"/>
                <w:szCs w:val="18"/>
              </w:rPr>
              <w:t>non-contact forces: gravity, magnets,</w:t>
            </w:r>
            <w:r w:rsidR="00AA6CAE" w:rsidRPr="00CB1F88">
              <w:rPr>
                <w:color w:val="5B9BD5" w:themeColor="accent1"/>
                <w:sz w:val="18"/>
                <w:szCs w:val="18"/>
              </w:rPr>
              <w:t xml:space="preserve"> static electricity</w:t>
            </w:r>
          </w:p>
        </w:tc>
        <w:tc>
          <w:tcPr>
            <w:tcW w:w="2464" w:type="dxa"/>
          </w:tcPr>
          <w:p w:rsidR="00AA6CAE" w:rsidRPr="00AD2C53" w:rsidRDefault="00AA6CAE" w:rsidP="00AA6CAE">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the composition of the Earth </w:t>
            </w:r>
          </w:p>
          <w:p w:rsidR="00AA6CAE" w:rsidRPr="00AD2C53" w:rsidRDefault="00AA6CAE" w:rsidP="00AA6CAE">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the structure of the Earth </w:t>
            </w:r>
          </w:p>
          <w:p w:rsidR="00AA6CAE" w:rsidRPr="00AD2C53" w:rsidRDefault="00AA6CAE" w:rsidP="00AA6CAE">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the rock cycle and the formation of igneous, sedimentary and metamorphic rocks </w:t>
            </w:r>
          </w:p>
          <w:p w:rsidR="00AA6CAE" w:rsidRPr="00AD2C53" w:rsidRDefault="00AA6CAE" w:rsidP="00AA6CAE">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Earth as a source of limited resources and the efficacy of recycling </w:t>
            </w:r>
          </w:p>
          <w:p w:rsidR="00AA6CAE" w:rsidRPr="00AD2C53" w:rsidRDefault="00AA6CAE" w:rsidP="00AA6CAE">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the carbon cycle </w:t>
            </w:r>
          </w:p>
          <w:p w:rsidR="00CB1F88" w:rsidRDefault="00AA6CAE" w:rsidP="00CB1F88">
            <w:pPr>
              <w:pStyle w:val="ListParagraph"/>
              <w:numPr>
                <w:ilvl w:val="0"/>
                <w:numId w:val="5"/>
              </w:numPr>
              <w:spacing w:after="0" w:line="240" w:lineRule="auto"/>
              <w:rPr>
                <w:color w:val="ED7D31" w:themeColor="accent2"/>
                <w:sz w:val="18"/>
                <w:szCs w:val="18"/>
              </w:rPr>
            </w:pPr>
            <w:r w:rsidRPr="00AD2C53">
              <w:rPr>
                <w:color w:val="ED7D31" w:themeColor="accent2"/>
                <w:sz w:val="18"/>
                <w:szCs w:val="18"/>
              </w:rPr>
              <w:t xml:space="preserve">the composition of the atmosphere </w:t>
            </w:r>
          </w:p>
          <w:p w:rsidR="00AA6CAE" w:rsidRPr="00CB1F88" w:rsidRDefault="00AA6CAE" w:rsidP="00AA6CAE">
            <w:pPr>
              <w:pStyle w:val="ListParagraph"/>
              <w:numPr>
                <w:ilvl w:val="0"/>
                <w:numId w:val="5"/>
              </w:numPr>
              <w:spacing w:after="0" w:line="240" w:lineRule="auto"/>
              <w:rPr>
                <w:color w:val="ED7D31" w:themeColor="accent2"/>
                <w:sz w:val="18"/>
                <w:szCs w:val="18"/>
              </w:rPr>
            </w:pPr>
            <w:r w:rsidRPr="00CB1F88">
              <w:rPr>
                <w:color w:val="ED7D31" w:themeColor="accent2"/>
                <w:sz w:val="18"/>
                <w:szCs w:val="18"/>
              </w:rPr>
              <w:t>the production of carbon dioxide by human activity and the impact on climate</w:t>
            </w:r>
          </w:p>
          <w:p w:rsidR="00AA6CAE" w:rsidRPr="00347783" w:rsidRDefault="00AA6CAE" w:rsidP="00AA6CAE">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speed and the quantitative relationship between average speed, distance and time (speed = distance ÷ time) </w:t>
            </w:r>
          </w:p>
          <w:p w:rsidR="00CB1F88" w:rsidRDefault="00AA6CAE" w:rsidP="00CB1F88">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the representation of a journey on a distance-time graph </w:t>
            </w:r>
          </w:p>
          <w:p w:rsidR="00AA6CAE" w:rsidRPr="00CB1F88" w:rsidRDefault="00AA6CAE" w:rsidP="00CB1F88">
            <w:pPr>
              <w:pStyle w:val="ListParagraph"/>
              <w:numPr>
                <w:ilvl w:val="0"/>
                <w:numId w:val="5"/>
              </w:numPr>
              <w:spacing w:after="0" w:line="240" w:lineRule="auto"/>
              <w:rPr>
                <w:color w:val="5B9BD5" w:themeColor="accent1"/>
                <w:sz w:val="18"/>
                <w:szCs w:val="18"/>
              </w:rPr>
            </w:pPr>
            <w:r w:rsidRPr="00CB1F88">
              <w:rPr>
                <w:color w:val="5B9BD5" w:themeColor="accent1"/>
                <w:sz w:val="18"/>
                <w:szCs w:val="18"/>
              </w:rPr>
              <w:t>relative motion: trains and cars passing one another</w:t>
            </w:r>
          </w:p>
        </w:tc>
        <w:tc>
          <w:tcPr>
            <w:tcW w:w="2210" w:type="dxa"/>
            <w:tcBorders>
              <w:right w:val="single" w:sz="18" w:space="0" w:color="000000" w:themeColor="text1"/>
            </w:tcBorders>
          </w:tcPr>
          <w:p w:rsidR="00AA6CAE" w:rsidRDefault="00AA6CAE" w:rsidP="00AA6CAE">
            <w:pPr>
              <w:pStyle w:val="ListParagraph"/>
              <w:numPr>
                <w:ilvl w:val="0"/>
                <w:numId w:val="5"/>
              </w:numPr>
              <w:spacing w:after="0" w:line="240" w:lineRule="auto"/>
              <w:rPr>
                <w:color w:val="5B9BD5" w:themeColor="accent1"/>
                <w:sz w:val="18"/>
                <w:szCs w:val="18"/>
              </w:rPr>
            </w:pPr>
            <w:r w:rsidRPr="00347783">
              <w:rPr>
                <w:color w:val="5B9BD5" w:themeColor="accent1"/>
                <w:sz w:val="18"/>
                <w:szCs w:val="18"/>
              </w:rPr>
              <w:t xml:space="preserve">heating and thermal equilibrium: </w:t>
            </w:r>
          </w:p>
          <w:p w:rsidR="00AA6CAE" w:rsidRDefault="00AA6CAE" w:rsidP="00AA6CAE">
            <w:pPr>
              <w:pStyle w:val="ListParagraph"/>
              <w:numPr>
                <w:ilvl w:val="0"/>
                <w:numId w:val="5"/>
              </w:numPr>
              <w:spacing w:after="0" w:line="240" w:lineRule="auto"/>
              <w:rPr>
                <w:color w:val="5B9BD5" w:themeColor="accent1"/>
                <w:sz w:val="18"/>
                <w:szCs w:val="18"/>
              </w:rPr>
            </w:pPr>
            <w:r>
              <w:rPr>
                <w:color w:val="5B9BD5" w:themeColor="accent1"/>
                <w:sz w:val="18"/>
                <w:szCs w:val="18"/>
              </w:rPr>
              <w:t>Conduction</w:t>
            </w:r>
          </w:p>
          <w:p w:rsidR="00CB1F88" w:rsidRDefault="00AA6CAE" w:rsidP="00CB1F88">
            <w:pPr>
              <w:pStyle w:val="ListParagraph"/>
              <w:numPr>
                <w:ilvl w:val="0"/>
                <w:numId w:val="5"/>
              </w:numPr>
              <w:spacing w:after="0" w:line="240" w:lineRule="auto"/>
              <w:rPr>
                <w:color w:val="5B9BD5" w:themeColor="accent1"/>
                <w:sz w:val="18"/>
                <w:szCs w:val="18"/>
              </w:rPr>
            </w:pPr>
            <w:r>
              <w:rPr>
                <w:color w:val="5B9BD5" w:themeColor="accent1"/>
                <w:sz w:val="18"/>
                <w:szCs w:val="18"/>
              </w:rPr>
              <w:t>Insulators</w:t>
            </w:r>
          </w:p>
          <w:p w:rsidR="00AA6CAE" w:rsidRPr="00CB1F88" w:rsidRDefault="00AA6CAE" w:rsidP="00CB1F88">
            <w:pPr>
              <w:pStyle w:val="ListParagraph"/>
              <w:numPr>
                <w:ilvl w:val="0"/>
                <w:numId w:val="5"/>
              </w:numPr>
              <w:spacing w:after="0" w:line="240" w:lineRule="auto"/>
              <w:rPr>
                <w:color w:val="5B9BD5" w:themeColor="accent1"/>
                <w:sz w:val="18"/>
                <w:szCs w:val="18"/>
              </w:rPr>
            </w:pPr>
            <w:r w:rsidRPr="00CB1F88">
              <w:rPr>
                <w:color w:val="5B9BD5" w:themeColor="accent1"/>
                <w:sz w:val="18"/>
                <w:szCs w:val="18"/>
              </w:rPr>
              <w:t>energy transfer:</w:t>
            </w:r>
          </w:p>
          <w:p w:rsidR="00AA6CAE" w:rsidRPr="00347783"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genetic information is transmitted from one generation to the next </w:t>
            </w:r>
          </w:p>
          <w:p w:rsidR="00AA6CAE" w:rsidRPr="00347783"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chromosomes, genes and DNA in heredity, </w:t>
            </w:r>
          </w:p>
          <w:p w:rsidR="00AA6CAE" w:rsidRPr="00347783"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differences between species</w:t>
            </w:r>
          </w:p>
          <w:p w:rsidR="00AA6CAE" w:rsidRPr="00347783" w:rsidRDefault="00AA6CAE" w:rsidP="00AA6CAE">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the variation between individuals within a species being continuous or discontinuous, </w:t>
            </w:r>
          </w:p>
          <w:p w:rsidR="00AA6CAE" w:rsidRPr="00347783" w:rsidRDefault="00AA6CAE" w:rsidP="00AA6CAE">
            <w:pPr>
              <w:pStyle w:val="ListParagraph"/>
              <w:numPr>
                <w:ilvl w:val="0"/>
                <w:numId w:val="5"/>
              </w:numPr>
              <w:spacing w:after="0" w:line="240" w:lineRule="auto"/>
              <w:rPr>
                <w:color w:val="70AD47" w:themeColor="accent6"/>
                <w:sz w:val="18"/>
                <w:szCs w:val="18"/>
              </w:rPr>
            </w:pPr>
            <w:r>
              <w:rPr>
                <w:color w:val="70AD47" w:themeColor="accent6"/>
                <w:sz w:val="18"/>
                <w:szCs w:val="18"/>
              </w:rPr>
              <w:t xml:space="preserve">Variation </w:t>
            </w:r>
            <w:r w:rsidRPr="00347783">
              <w:rPr>
                <w:color w:val="70AD47" w:themeColor="accent6"/>
                <w:sz w:val="18"/>
                <w:szCs w:val="18"/>
              </w:rPr>
              <w:t>driv</w:t>
            </w:r>
            <w:r>
              <w:rPr>
                <w:color w:val="70AD47" w:themeColor="accent6"/>
                <w:sz w:val="18"/>
                <w:szCs w:val="18"/>
              </w:rPr>
              <w:t>ing</w:t>
            </w:r>
            <w:r w:rsidRPr="00347783">
              <w:rPr>
                <w:color w:val="70AD47" w:themeColor="accent6"/>
                <w:sz w:val="18"/>
                <w:szCs w:val="18"/>
              </w:rPr>
              <w:t xml:space="preserve"> natural selection </w:t>
            </w:r>
          </w:p>
          <w:p w:rsidR="00CB1F88" w:rsidRDefault="00AA6CAE" w:rsidP="00CB1F88">
            <w:pPr>
              <w:pStyle w:val="ListParagraph"/>
              <w:numPr>
                <w:ilvl w:val="0"/>
                <w:numId w:val="5"/>
              </w:numPr>
              <w:spacing w:after="0" w:line="240" w:lineRule="auto"/>
              <w:rPr>
                <w:color w:val="70AD47" w:themeColor="accent6"/>
                <w:sz w:val="18"/>
                <w:szCs w:val="18"/>
              </w:rPr>
            </w:pPr>
            <w:r w:rsidRPr="00347783">
              <w:rPr>
                <w:color w:val="70AD47" w:themeColor="accent6"/>
                <w:sz w:val="18"/>
                <w:szCs w:val="18"/>
              </w:rPr>
              <w:t xml:space="preserve">extinction </w:t>
            </w:r>
          </w:p>
          <w:p w:rsidR="00AA6CAE" w:rsidRPr="00CB1F88" w:rsidRDefault="00AA6CAE" w:rsidP="00CB1F88">
            <w:pPr>
              <w:pStyle w:val="ListParagraph"/>
              <w:numPr>
                <w:ilvl w:val="0"/>
                <w:numId w:val="5"/>
              </w:numPr>
              <w:spacing w:after="0" w:line="240" w:lineRule="auto"/>
              <w:rPr>
                <w:color w:val="70AD47" w:themeColor="accent6"/>
                <w:sz w:val="18"/>
                <w:szCs w:val="18"/>
              </w:rPr>
            </w:pPr>
            <w:r w:rsidRPr="00CB1F88">
              <w:rPr>
                <w:color w:val="70AD47" w:themeColor="accent6"/>
                <w:sz w:val="18"/>
                <w:szCs w:val="18"/>
              </w:rPr>
              <w:t xml:space="preserve">maintaining biodiversity including gene banks </w:t>
            </w:r>
          </w:p>
        </w:tc>
      </w:tr>
    </w:tbl>
    <w:p w:rsidR="007C4626" w:rsidRDefault="007C4626"/>
    <w:p w:rsidR="007C4626" w:rsidRDefault="007C4626"/>
    <w:p w:rsidR="007C4626" w:rsidRPr="007C4626" w:rsidRDefault="007C4626" w:rsidP="007C4626">
      <w:pPr>
        <w:jc w:val="center"/>
        <w:rPr>
          <w:rFonts w:ascii="Century Gothic" w:hAnsi="Century Gothic"/>
          <w:b/>
          <w:color w:val="000000" w:themeColor="text1"/>
          <w:sz w:val="28"/>
        </w:rPr>
      </w:pPr>
      <w:r>
        <w:rPr>
          <w:rFonts w:ascii="Century Gothic" w:hAnsi="Century Gothic"/>
          <w:b/>
          <w:color w:val="000000" w:themeColor="text1"/>
          <w:sz w:val="28"/>
        </w:rPr>
        <w:t>Year 9</w:t>
      </w:r>
    </w:p>
    <w:tbl>
      <w:tblPr>
        <w:tblStyle w:val="TableGrid"/>
        <w:tblW w:w="0" w:type="auto"/>
        <w:tblLook w:val="04A0" w:firstRow="1" w:lastRow="0" w:firstColumn="1" w:lastColumn="0" w:noHBand="0" w:noVBand="1"/>
      </w:tblPr>
      <w:tblGrid>
        <w:gridCol w:w="433"/>
        <w:gridCol w:w="983"/>
        <w:gridCol w:w="1692"/>
        <w:gridCol w:w="1374"/>
        <w:gridCol w:w="460"/>
        <w:gridCol w:w="1484"/>
        <w:gridCol w:w="1635"/>
        <w:gridCol w:w="1097"/>
        <w:gridCol w:w="423"/>
        <w:gridCol w:w="1289"/>
        <w:gridCol w:w="1592"/>
        <w:gridCol w:w="1348"/>
        <w:gridCol w:w="195"/>
        <w:gridCol w:w="1347"/>
      </w:tblGrid>
      <w:tr w:rsidR="00C84CBE" w:rsidRPr="008F6BD9" w:rsidTr="004A736D">
        <w:tc>
          <w:tcPr>
            <w:tcW w:w="42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7C4626" w:rsidRPr="008F6BD9" w:rsidRDefault="007C4626" w:rsidP="00B6463D">
            <w:pPr>
              <w:rPr>
                <w:sz w:val="18"/>
                <w:szCs w:val="18"/>
              </w:rPr>
            </w:pPr>
          </w:p>
        </w:tc>
        <w:tc>
          <w:tcPr>
            <w:tcW w:w="94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7C4626" w:rsidRPr="008F6BD9" w:rsidRDefault="007C4626" w:rsidP="00B6463D">
            <w:pPr>
              <w:rPr>
                <w:sz w:val="18"/>
                <w:szCs w:val="18"/>
              </w:rPr>
            </w:pPr>
          </w:p>
        </w:tc>
        <w:tc>
          <w:tcPr>
            <w:tcW w:w="2874" w:type="dxa"/>
            <w:gridSpan w:val="2"/>
            <w:tcBorders>
              <w:top w:val="single" w:sz="18" w:space="0" w:color="000000" w:themeColor="text1"/>
              <w:left w:val="single" w:sz="18" w:space="0" w:color="000000" w:themeColor="text1"/>
              <w:bottom w:val="single" w:sz="18" w:space="0" w:color="auto"/>
            </w:tcBorders>
          </w:tcPr>
          <w:p w:rsidR="007C4626" w:rsidRPr="002A1C33" w:rsidRDefault="007C4626" w:rsidP="00B6463D">
            <w:pPr>
              <w:jc w:val="center"/>
              <w:rPr>
                <w:b/>
                <w:sz w:val="32"/>
                <w:szCs w:val="32"/>
              </w:rPr>
            </w:pPr>
            <w:r w:rsidRPr="002A1C33">
              <w:rPr>
                <w:b/>
                <w:sz w:val="32"/>
                <w:szCs w:val="32"/>
              </w:rPr>
              <w:t>AUT 1</w:t>
            </w:r>
          </w:p>
        </w:tc>
        <w:tc>
          <w:tcPr>
            <w:tcW w:w="2029" w:type="dxa"/>
            <w:gridSpan w:val="2"/>
            <w:tcBorders>
              <w:top w:val="single" w:sz="18" w:space="0" w:color="000000" w:themeColor="text1"/>
              <w:bottom w:val="single" w:sz="4" w:space="0" w:color="auto"/>
              <w:right w:val="single" w:sz="18" w:space="0" w:color="auto"/>
            </w:tcBorders>
          </w:tcPr>
          <w:p w:rsidR="007C4626" w:rsidRPr="002A1C33" w:rsidRDefault="007C4626" w:rsidP="00B6463D">
            <w:pPr>
              <w:jc w:val="center"/>
              <w:rPr>
                <w:b/>
                <w:sz w:val="32"/>
                <w:szCs w:val="32"/>
              </w:rPr>
            </w:pPr>
            <w:r w:rsidRPr="002A1C33">
              <w:rPr>
                <w:b/>
                <w:sz w:val="32"/>
                <w:szCs w:val="32"/>
              </w:rPr>
              <w:t>AUT 2</w:t>
            </w:r>
          </w:p>
        </w:tc>
        <w:tc>
          <w:tcPr>
            <w:tcW w:w="2561" w:type="dxa"/>
            <w:gridSpan w:val="2"/>
            <w:tcBorders>
              <w:top w:val="single" w:sz="18" w:space="0" w:color="000000" w:themeColor="text1"/>
              <w:left w:val="single" w:sz="18" w:space="0" w:color="auto"/>
              <w:bottom w:val="single" w:sz="18" w:space="0" w:color="000000" w:themeColor="text1"/>
            </w:tcBorders>
          </w:tcPr>
          <w:p w:rsidR="007C4626" w:rsidRPr="002A1C33" w:rsidRDefault="007C4626" w:rsidP="00B6463D">
            <w:pPr>
              <w:jc w:val="center"/>
              <w:rPr>
                <w:b/>
                <w:sz w:val="32"/>
                <w:szCs w:val="32"/>
              </w:rPr>
            </w:pPr>
            <w:r w:rsidRPr="002A1C33">
              <w:rPr>
                <w:b/>
                <w:sz w:val="32"/>
                <w:szCs w:val="32"/>
              </w:rPr>
              <w:t>SPR 1</w:t>
            </w:r>
          </w:p>
        </w:tc>
        <w:tc>
          <w:tcPr>
            <w:tcW w:w="1991" w:type="dxa"/>
            <w:gridSpan w:val="2"/>
            <w:tcBorders>
              <w:top w:val="single" w:sz="18" w:space="0" w:color="000000" w:themeColor="text1"/>
              <w:bottom w:val="single" w:sz="18" w:space="0" w:color="000000" w:themeColor="text1"/>
              <w:right w:val="single" w:sz="18" w:space="0" w:color="auto"/>
            </w:tcBorders>
          </w:tcPr>
          <w:p w:rsidR="007C4626" w:rsidRPr="002A1C33" w:rsidRDefault="007C4626" w:rsidP="00B6463D">
            <w:pPr>
              <w:jc w:val="center"/>
              <w:rPr>
                <w:b/>
                <w:sz w:val="32"/>
                <w:szCs w:val="32"/>
              </w:rPr>
            </w:pPr>
            <w:r w:rsidRPr="002A1C33">
              <w:rPr>
                <w:b/>
                <w:sz w:val="32"/>
                <w:szCs w:val="32"/>
              </w:rPr>
              <w:t>SPR 2</w:t>
            </w:r>
          </w:p>
        </w:tc>
        <w:tc>
          <w:tcPr>
            <w:tcW w:w="2801" w:type="dxa"/>
            <w:gridSpan w:val="2"/>
            <w:tcBorders>
              <w:top w:val="single" w:sz="18" w:space="0" w:color="000000" w:themeColor="text1"/>
              <w:left w:val="single" w:sz="18" w:space="0" w:color="auto"/>
              <w:bottom w:val="nil"/>
            </w:tcBorders>
          </w:tcPr>
          <w:p w:rsidR="007C4626" w:rsidRPr="002A1C33" w:rsidRDefault="007C4626" w:rsidP="00B6463D">
            <w:pPr>
              <w:jc w:val="center"/>
              <w:rPr>
                <w:b/>
                <w:sz w:val="32"/>
                <w:szCs w:val="32"/>
              </w:rPr>
            </w:pPr>
            <w:r w:rsidRPr="002A1C33">
              <w:rPr>
                <w:b/>
                <w:sz w:val="32"/>
                <w:szCs w:val="32"/>
              </w:rPr>
              <w:t>SUM 1</w:t>
            </w:r>
          </w:p>
        </w:tc>
        <w:tc>
          <w:tcPr>
            <w:tcW w:w="1732" w:type="dxa"/>
            <w:gridSpan w:val="2"/>
            <w:tcBorders>
              <w:top w:val="single" w:sz="18" w:space="0" w:color="000000" w:themeColor="text1"/>
              <w:bottom w:val="nil"/>
              <w:right w:val="single" w:sz="18" w:space="0" w:color="000000" w:themeColor="text1"/>
            </w:tcBorders>
          </w:tcPr>
          <w:p w:rsidR="007C4626" w:rsidRPr="002A1C33" w:rsidRDefault="007C4626" w:rsidP="00B6463D">
            <w:pPr>
              <w:jc w:val="center"/>
              <w:rPr>
                <w:b/>
                <w:sz w:val="32"/>
                <w:szCs w:val="32"/>
              </w:rPr>
            </w:pPr>
            <w:r w:rsidRPr="002A1C33">
              <w:rPr>
                <w:b/>
                <w:sz w:val="32"/>
                <w:szCs w:val="32"/>
              </w:rPr>
              <w:t>SUM 2</w:t>
            </w:r>
          </w:p>
        </w:tc>
      </w:tr>
      <w:tr w:rsidR="00C84CBE" w:rsidRPr="008F6BD9" w:rsidTr="004A736D">
        <w:tc>
          <w:tcPr>
            <w:tcW w:w="422" w:type="dxa"/>
            <w:vMerge w:val="restart"/>
            <w:tcBorders>
              <w:top w:val="single" w:sz="18" w:space="0" w:color="000000" w:themeColor="text1"/>
              <w:left w:val="single" w:sz="18" w:space="0" w:color="000000" w:themeColor="text1"/>
              <w:right w:val="single" w:sz="18" w:space="0" w:color="000000" w:themeColor="text1"/>
            </w:tcBorders>
            <w:shd w:val="clear" w:color="auto" w:fill="E2EFD9" w:themeFill="accent6" w:themeFillTint="33"/>
            <w:textDirection w:val="btLr"/>
            <w:vAlign w:val="center"/>
          </w:tcPr>
          <w:p w:rsidR="00C84CBE" w:rsidRPr="008F6BD9" w:rsidRDefault="00C84CBE" w:rsidP="00C84CBE">
            <w:pPr>
              <w:ind w:left="113" w:right="113"/>
              <w:jc w:val="center"/>
              <w:rPr>
                <w:sz w:val="18"/>
                <w:szCs w:val="18"/>
              </w:rPr>
            </w:pPr>
            <w:r>
              <w:rPr>
                <w:sz w:val="18"/>
                <w:szCs w:val="18"/>
              </w:rPr>
              <w:t>Year 9</w:t>
            </w:r>
          </w:p>
        </w:tc>
        <w:tc>
          <w:tcPr>
            <w:tcW w:w="942" w:type="dxa"/>
            <w:tcBorders>
              <w:top w:val="single" w:sz="18" w:space="0" w:color="000000" w:themeColor="text1"/>
              <w:left w:val="single" w:sz="18" w:space="0" w:color="000000" w:themeColor="text1"/>
              <w:right w:val="single" w:sz="18" w:space="0" w:color="auto"/>
            </w:tcBorders>
          </w:tcPr>
          <w:p w:rsidR="00C84CBE" w:rsidRPr="008F6BD9" w:rsidRDefault="00C84CBE" w:rsidP="00C84CBE">
            <w:pPr>
              <w:rPr>
                <w:sz w:val="18"/>
                <w:szCs w:val="18"/>
              </w:rPr>
            </w:pPr>
            <w:r w:rsidRPr="008F6BD9">
              <w:rPr>
                <w:sz w:val="18"/>
                <w:szCs w:val="18"/>
              </w:rPr>
              <w:t>Title and objectives</w:t>
            </w:r>
          </w:p>
        </w:tc>
        <w:tc>
          <w:tcPr>
            <w:tcW w:w="1611" w:type="dxa"/>
            <w:tcBorders>
              <w:top w:val="single" w:sz="18" w:space="0" w:color="auto"/>
              <w:left w:val="single" w:sz="18" w:space="0" w:color="auto"/>
              <w:bottom w:val="single" w:sz="4" w:space="0" w:color="auto"/>
              <w:right w:val="single" w:sz="4" w:space="0" w:color="auto"/>
            </w:tcBorders>
          </w:tcPr>
          <w:p w:rsidR="00C84CBE" w:rsidRPr="00C0351E" w:rsidRDefault="00C84CBE" w:rsidP="00C84CBE">
            <w:pPr>
              <w:jc w:val="center"/>
              <w:rPr>
                <w:b/>
                <w:color w:val="70AD47" w:themeColor="accent6"/>
                <w:sz w:val="18"/>
                <w:szCs w:val="18"/>
              </w:rPr>
            </w:pPr>
            <w:r w:rsidRPr="00C0351E">
              <w:rPr>
                <w:b/>
                <w:color w:val="70AD47" w:themeColor="accent6"/>
                <w:sz w:val="18"/>
                <w:szCs w:val="18"/>
              </w:rPr>
              <w:t>Cell Biology</w:t>
            </w:r>
          </w:p>
        </w:tc>
        <w:tc>
          <w:tcPr>
            <w:tcW w:w="1757" w:type="dxa"/>
            <w:gridSpan w:val="2"/>
            <w:tcBorders>
              <w:top w:val="single" w:sz="18" w:space="0" w:color="auto"/>
              <w:left w:val="single" w:sz="4" w:space="0" w:color="auto"/>
              <w:bottom w:val="single" w:sz="4" w:space="0" w:color="auto"/>
              <w:right w:val="single" w:sz="4" w:space="0" w:color="auto"/>
            </w:tcBorders>
          </w:tcPr>
          <w:p w:rsidR="00C84CBE" w:rsidRPr="00C0351E" w:rsidRDefault="00C84CBE" w:rsidP="00C84CBE">
            <w:pPr>
              <w:jc w:val="center"/>
              <w:rPr>
                <w:b/>
                <w:color w:val="ED7D31" w:themeColor="accent2"/>
                <w:sz w:val="18"/>
                <w:szCs w:val="18"/>
              </w:rPr>
            </w:pPr>
            <w:r w:rsidRPr="00C0351E">
              <w:rPr>
                <w:b/>
                <w:color w:val="ED7D31" w:themeColor="accent2"/>
                <w:sz w:val="18"/>
                <w:szCs w:val="18"/>
              </w:rPr>
              <w:t>Atomic Structure</w:t>
            </w:r>
          </w:p>
        </w:tc>
        <w:tc>
          <w:tcPr>
            <w:tcW w:w="1535" w:type="dxa"/>
            <w:tcBorders>
              <w:top w:val="single" w:sz="18" w:space="0" w:color="auto"/>
              <w:left w:val="single" w:sz="4" w:space="0" w:color="auto"/>
              <w:bottom w:val="single" w:sz="4" w:space="0" w:color="auto"/>
              <w:right w:val="single" w:sz="18" w:space="0" w:color="auto"/>
            </w:tcBorders>
          </w:tcPr>
          <w:p w:rsidR="00C84CBE" w:rsidRPr="00C84CBE" w:rsidRDefault="00C84CBE" w:rsidP="00C84CBE">
            <w:pPr>
              <w:rPr>
                <w:b/>
                <w:color w:val="0070C0"/>
                <w:sz w:val="18"/>
                <w:szCs w:val="18"/>
              </w:rPr>
            </w:pPr>
            <w:r w:rsidRPr="00C84CBE">
              <w:rPr>
                <w:b/>
                <w:color w:val="0070C0"/>
                <w:sz w:val="18"/>
                <w:szCs w:val="18"/>
              </w:rPr>
              <w:t>Heating</w:t>
            </w:r>
          </w:p>
        </w:tc>
        <w:tc>
          <w:tcPr>
            <w:tcW w:w="1557" w:type="dxa"/>
            <w:tcBorders>
              <w:top w:val="single" w:sz="18" w:space="0" w:color="000000" w:themeColor="text1"/>
              <w:left w:val="single" w:sz="18" w:space="0" w:color="auto"/>
            </w:tcBorders>
          </w:tcPr>
          <w:p w:rsidR="00C84CBE" w:rsidRPr="00C0351E" w:rsidRDefault="00C84CBE" w:rsidP="00C84CBE">
            <w:pPr>
              <w:rPr>
                <w:b/>
                <w:color w:val="70AD47" w:themeColor="accent6"/>
                <w:sz w:val="18"/>
                <w:szCs w:val="18"/>
              </w:rPr>
            </w:pPr>
            <w:r w:rsidRPr="00C0351E">
              <w:rPr>
                <w:b/>
                <w:color w:val="70AD47" w:themeColor="accent6"/>
                <w:sz w:val="18"/>
                <w:szCs w:val="18"/>
              </w:rPr>
              <w:t xml:space="preserve">Organisation 1 </w:t>
            </w:r>
          </w:p>
        </w:tc>
        <w:tc>
          <w:tcPr>
            <w:tcW w:w="1460" w:type="dxa"/>
            <w:gridSpan w:val="2"/>
            <w:tcBorders>
              <w:top w:val="single" w:sz="18" w:space="0" w:color="000000" w:themeColor="text1"/>
            </w:tcBorders>
          </w:tcPr>
          <w:p w:rsidR="00C84CBE" w:rsidRPr="00C0351E" w:rsidRDefault="00C84CBE" w:rsidP="00C84CBE">
            <w:pPr>
              <w:rPr>
                <w:b/>
                <w:color w:val="ED7D31" w:themeColor="accent2"/>
                <w:sz w:val="18"/>
                <w:szCs w:val="18"/>
              </w:rPr>
            </w:pPr>
            <w:r w:rsidRPr="00C0351E">
              <w:rPr>
                <w:b/>
                <w:color w:val="ED7D31" w:themeColor="accent2"/>
                <w:sz w:val="18"/>
                <w:szCs w:val="18"/>
              </w:rPr>
              <w:t xml:space="preserve">Periodic Table </w:t>
            </w:r>
          </w:p>
        </w:tc>
        <w:tc>
          <w:tcPr>
            <w:tcW w:w="1535" w:type="dxa"/>
            <w:tcBorders>
              <w:top w:val="single" w:sz="18" w:space="0" w:color="000000" w:themeColor="text1"/>
              <w:right w:val="single" w:sz="18" w:space="0" w:color="auto"/>
            </w:tcBorders>
          </w:tcPr>
          <w:p w:rsidR="00C84CBE" w:rsidRPr="00C84CBE" w:rsidRDefault="00C84CBE" w:rsidP="00C84CBE">
            <w:pPr>
              <w:rPr>
                <w:b/>
                <w:color w:val="0070C0"/>
                <w:sz w:val="18"/>
                <w:szCs w:val="18"/>
              </w:rPr>
            </w:pPr>
            <w:r w:rsidRPr="00C84CBE">
              <w:rPr>
                <w:b/>
                <w:color w:val="0070C0"/>
                <w:sz w:val="18"/>
                <w:szCs w:val="18"/>
              </w:rPr>
              <w:t>Light and Sound</w:t>
            </w:r>
          </w:p>
        </w:tc>
        <w:tc>
          <w:tcPr>
            <w:tcW w:w="1516" w:type="dxa"/>
            <w:tcBorders>
              <w:top w:val="single" w:sz="18" w:space="0" w:color="auto"/>
              <w:left w:val="single" w:sz="18" w:space="0" w:color="auto"/>
              <w:right w:val="single" w:sz="4" w:space="0" w:color="auto"/>
            </w:tcBorders>
          </w:tcPr>
          <w:p w:rsidR="00C84CBE" w:rsidRPr="00C0351E" w:rsidRDefault="00C84CBE" w:rsidP="00C84CBE">
            <w:pPr>
              <w:rPr>
                <w:b/>
                <w:color w:val="70AD47" w:themeColor="accent6"/>
                <w:sz w:val="18"/>
                <w:szCs w:val="18"/>
              </w:rPr>
            </w:pPr>
            <w:r w:rsidRPr="00C0351E">
              <w:rPr>
                <w:b/>
                <w:color w:val="70AD47" w:themeColor="accent6"/>
                <w:sz w:val="18"/>
                <w:szCs w:val="18"/>
              </w:rPr>
              <w:t xml:space="preserve">Organisation 2 </w:t>
            </w:r>
          </w:p>
        </w:tc>
        <w:tc>
          <w:tcPr>
            <w:tcW w:w="1501" w:type="dxa"/>
            <w:gridSpan w:val="2"/>
            <w:tcBorders>
              <w:top w:val="single" w:sz="18" w:space="0" w:color="auto"/>
              <w:left w:val="single" w:sz="4" w:space="0" w:color="auto"/>
              <w:right w:val="single" w:sz="4" w:space="0" w:color="auto"/>
            </w:tcBorders>
          </w:tcPr>
          <w:p w:rsidR="00C84CBE" w:rsidRPr="00C0351E" w:rsidRDefault="00C84CBE" w:rsidP="00C84CBE">
            <w:pPr>
              <w:rPr>
                <w:b/>
                <w:color w:val="ED7D31" w:themeColor="accent2"/>
                <w:sz w:val="18"/>
                <w:szCs w:val="18"/>
              </w:rPr>
            </w:pPr>
            <w:r w:rsidRPr="00C0351E">
              <w:rPr>
                <w:b/>
                <w:color w:val="ED7D31" w:themeColor="accent2"/>
                <w:sz w:val="18"/>
                <w:szCs w:val="18"/>
              </w:rPr>
              <w:t xml:space="preserve">Bonding and Structures </w:t>
            </w:r>
          </w:p>
        </w:tc>
        <w:tc>
          <w:tcPr>
            <w:tcW w:w="1516" w:type="dxa"/>
            <w:tcBorders>
              <w:top w:val="single" w:sz="18" w:space="0" w:color="auto"/>
              <w:left w:val="single" w:sz="4" w:space="0" w:color="auto"/>
              <w:right w:val="single" w:sz="18" w:space="0" w:color="auto"/>
            </w:tcBorders>
          </w:tcPr>
          <w:p w:rsidR="00C84CBE" w:rsidRPr="00C84CBE" w:rsidRDefault="00C84CBE" w:rsidP="00C84CBE">
            <w:pPr>
              <w:rPr>
                <w:b/>
                <w:color w:val="0070C0"/>
                <w:sz w:val="18"/>
                <w:szCs w:val="18"/>
              </w:rPr>
            </w:pPr>
            <w:r w:rsidRPr="00C84CBE">
              <w:rPr>
                <w:b/>
                <w:color w:val="0070C0"/>
                <w:sz w:val="18"/>
                <w:szCs w:val="18"/>
              </w:rPr>
              <w:t>Electricity</w:t>
            </w:r>
          </w:p>
        </w:tc>
      </w:tr>
      <w:tr w:rsidR="00C84CBE" w:rsidRPr="008F6BD9" w:rsidTr="004A736D">
        <w:tc>
          <w:tcPr>
            <w:tcW w:w="422" w:type="dxa"/>
            <w:vMerge/>
            <w:tcBorders>
              <w:left w:val="single" w:sz="18" w:space="0" w:color="000000" w:themeColor="text1"/>
              <w:right w:val="single" w:sz="18" w:space="0" w:color="000000" w:themeColor="text1"/>
            </w:tcBorders>
            <w:shd w:val="clear" w:color="auto" w:fill="E2EFD9" w:themeFill="accent6" w:themeFillTint="33"/>
          </w:tcPr>
          <w:p w:rsidR="00C84CBE" w:rsidRPr="008F6BD9" w:rsidRDefault="00C84CBE" w:rsidP="00C84CBE">
            <w:pPr>
              <w:rPr>
                <w:sz w:val="18"/>
                <w:szCs w:val="18"/>
              </w:rPr>
            </w:pPr>
          </w:p>
        </w:tc>
        <w:tc>
          <w:tcPr>
            <w:tcW w:w="942" w:type="dxa"/>
            <w:tcBorders>
              <w:left w:val="single" w:sz="18" w:space="0" w:color="000000" w:themeColor="text1"/>
              <w:right w:val="single" w:sz="18" w:space="0" w:color="auto"/>
            </w:tcBorders>
          </w:tcPr>
          <w:p w:rsidR="00C84CBE" w:rsidRPr="008F6BD9" w:rsidRDefault="00C84CBE" w:rsidP="00C84CBE">
            <w:pPr>
              <w:rPr>
                <w:sz w:val="18"/>
                <w:szCs w:val="18"/>
              </w:rPr>
            </w:pPr>
            <w:r w:rsidRPr="008F6BD9">
              <w:rPr>
                <w:sz w:val="18"/>
                <w:szCs w:val="18"/>
              </w:rPr>
              <w:t>Core knowledge</w:t>
            </w:r>
          </w:p>
        </w:tc>
        <w:tc>
          <w:tcPr>
            <w:tcW w:w="1611" w:type="dxa"/>
            <w:tcBorders>
              <w:top w:val="single" w:sz="4" w:space="0" w:color="auto"/>
              <w:left w:val="single" w:sz="18" w:space="0" w:color="auto"/>
              <w:bottom w:val="single" w:sz="4" w:space="0" w:color="auto"/>
              <w:right w:val="single" w:sz="4" w:space="0" w:color="auto"/>
            </w:tcBorders>
          </w:tcPr>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Eukaryotes and prokaryotes</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Animal and plant cells</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Cell specialisation</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Cell differentiation</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Microscopy RP1</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Culturing Microorganisms (Biology only) RP2</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Chromosomes</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Mitosis and the cell cycle</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Stem cells</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Diffusion</w:t>
            </w:r>
          </w:p>
          <w:p w:rsidR="00C84CBE" w:rsidRPr="00C0351E" w:rsidRDefault="00C84CBE" w:rsidP="00C84CBE">
            <w:pPr>
              <w:pStyle w:val="ListParagraph"/>
              <w:numPr>
                <w:ilvl w:val="0"/>
                <w:numId w:val="18"/>
              </w:numPr>
              <w:shd w:val="clear" w:color="auto" w:fill="FFFFFF"/>
              <w:spacing w:after="0" w:line="240" w:lineRule="auto"/>
              <w:textAlignment w:val="baseline"/>
              <w:rPr>
                <w:color w:val="70AD47" w:themeColor="accent6"/>
                <w:sz w:val="18"/>
                <w:szCs w:val="18"/>
              </w:rPr>
            </w:pPr>
            <w:r w:rsidRPr="00C0351E">
              <w:rPr>
                <w:color w:val="70AD47" w:themeColor="accent6"/>
                <w:sz w:val="18"/>
                <w:szCs w:val="18"/>
              </w:rPr>
              <w:t>Osmosis RP3</w:t>
            </w:r>
          </w:p>
          <w:p w:rsidR="00C84CBE" w:rsidRPr="00C84CBE" w:rsidRDefault="00C84CBE" w:rsidP="00C84CBE">
            <w:pPr>
              <w:pStyle w:val="ListParagraph"/>
              <w:numPr>
                <w:ilvl w:val="0"/>
                <w:numId w:val="18"/>
              </w:numPr>
              <w:spacing w:after="0" w:line="240" w:lineRule="auto"/>
              <w:rPr>
                <w:b/>
                <w:color w:val="70AD47" w:themeColor="accent6"/>
                <w:sz w:val="18"/>
                <w:szCs w:val="18"/>
              </w:rPr>
            </w:pPr>
            <w:r w:rsidRPr="00C84CBE">
              <w:rPr>
                <w:color w:val="70AD47" w:themeColor="accent6"/>
                <w:sz w:val="18"/>
                <w:szCs w:val="18"/>
              </w:rPr>
              <w:t>Active Transport</w:t>
            </w:r>
          </w:p>
        </w:tc>
        <w:tc>
          <w:tcPr>
            <w:tcW w:w="1757" w:type="dxa"/>
            <w:gridSpan w:val="2"/>
            <w:tcBorders>
              <w:top w:val="single" w:sz="4" w:space="0" w:color="auto"/>
              <w:left w:val="single" w:sz="4" w:space="0" w:color="auto"/>
              <w:bottom w:val="single" w:sz="4" w:space="0" w:color="auto"/>
              <w:right w:val="single" w:sz="4" w:space="0" w:color="auto"/>
            </w:tcBorders>
          </w:tcPr>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Atoms and elements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Atomic structure (sub-atomic particles, size and mass of atoms)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Isotopes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Electronic structure</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History of the atom</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Compounds and mixtures</w:t>
            </w:r>
          </w:p>
          <w:p w:rsidR="00C84CBE" w:rsidRPr="00C0351E" w:rsidRDefault="00C84CBE" w:rsidP="00C84CBE">
            <w:pPr>
              <w:ind w:left="360"/>
              <w:rPr>
                <w:color w:val="ED7D31" w:themeColor="accent2"/>
                <w:sz w:val="18"/>
                <w:szCs w:val="18"/>
              </w:rPr>
            </w:pPr>
            <w:r w:rsidRPr="00C0351E">
              <w:rPr>
                <w:color w:val="ED7D31" w:themeColor="accent2"/>
                <w:sz w:val="18"/>
                <w:szCs w:val="18"/>
              </w:rPr>
              <w:t>Separation techniques (filtration, crystallisation, distillation and chromatography).</w:t>
            </w:r>
          </w:p>
        </w:tc>
        <w:tc>
          <w:tcPr>
            <w:tcW w:w="1535" w:type="dxa"/>
            <w:tcBorders>
              <w:top w:val="single" w:sz="4" w:space="0" w:color="auto"/>
              <w:left w:val="single" w:sz="4" w:space="0" w:color="auto"/>
              <w:bottom w:val="single" w:sz="4" w:space="0" w:color="auto"/>
              <w:right w:val="single" w:sz="18" w:space="0" w:color="auto"/>
            </w:tcBorders>
          </w:tcPr>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Heat and Temperature</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Changes of State</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Investigating Density</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Energy transfers by conduction</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Energy transfers by convection</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Energy Transfers by infrared radiation</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Practically investigate surfaces emitting heat by infrared radiation</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Insulators in the home</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Practical investigating insulators</w:t>
            </w:r>
          </w:p>
          <w:p w:rsidR="00C84CBE" w:rsidRPr="00C84CBE" w:rsidRDefault="00C84CBE" w:rsidP="00C84CBE">
            <w:pPr>
              <w:pStyle w:val="ListParagraph"/>
              <w:numPr>
                <w:ilvl w:val="0"/>
                <w:numId w:val="23"/>
              </w:numPr>
              <w:spacing w:after="0" w:line="240" w:lineRule="auto"/>
              <w:rPr>
                <w:color w:val="0070C0"/>
                <w:sz w:val="18"/>
                <w:szCs w:val="18"/>
              </w:rPr>
            </w:pPr>
            <w:r w:rsidRPr="00C84CBE">
              <w:rPr>
                <w:color w:val="0070C0"/>
                <w:sz w:val="18"/>
                <w:szCs w:val="18"/>
              </w:rPr>
              <w:t>Practical Specific Heat Capacity</w:t>
            </w:r>
          </w:p>
        </w:tc>
        <w:tc>
          <w:tcPr>
            <w:tcW w:w="1557" w:type="dxa"/>
            <w:tcBorders>
              <w:left w:val="single" w:sz="18" w:space="0" w:color="auto"/>
            </w:tcBorders>
          </w:tcPr>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Cells, tissues, organs, organ systems</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The digestive system</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Carbohydrates, lipids, proteins</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Enzymes</w:t>
            </w:r>
          </w:p>
        </w:tc>
        <w:tc>
          <w:tcPr>
            <w:tcW w:w="1460" w:type="dxa"/>
            <w:gridSpan w:val="2"/>
          </w:tcPr>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Development of the periodic table</w:t>
            </w:r>
          </w:p>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Modern periodic table</w:t>
            </w:r>
          </w:p>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Metals and Non-metals</w:t>
            </w:r>
          </w:p>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Group 1 elements</w:t>
            </w:r>
          </w:p>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Group 7 elements</w:t>
            </w:r>
          </w:p>
          <w:p w:rsidR="00C84CBE" w:rsidRPr="00C0351E" w:rsidRDefault="00C84CBE" w:rsidP="00C84CBE">
            <w:pPr>
              <w:pStyle w:val="ListParagraph"/>
              <w:numPr>
                <w:ilvl w:val="0"/>
                <w:numId w:val="16"/>
              </w:numPr>
              <w:spacing w:after="0" w:line="240" w:lineRule="auto"/>
              <w:rPr>
                <w:color w:val="ED7D31" w:themeColor="accent2"/>
                <w:sz w:val="18"/>
                <w:szCs w:val="18"/>
              </w:rPr>
            </w:pPr>
            <w:r w:rsidRPr="00C0351E">
              <w:rPr>
                <w:color w:val="ED7D31" w:themeColor="accent2"/>
                <w:sz w:val="18"/>
                <w:szCs w:val="18"/>
              </w:rPr>
              <w:t>Group 0 elements</w:t>
            </w:r>
          </w:p>
          <w:p w:rsidR="00C84CBE" w:rsidRPr="00C0351E" w:rsidRDefault="00C84CBE" w:rsidP="00C84CBE">
            <w:pPr>
              <w:ind w:left="360"/>
              <w:rPr>
                <w:color w:val="ED7D31" w:themeColor="accent2"/>
                <w:sz w:val="18"/>
                <w:szCs w:val="18"/>
              </w:rPr>
            </w:pPr>
            <w:r w:rsidRPr="00C0351E">
              <w:rPr>
                <w:i/>
                <w:color w:val="ED7D31" w:themeColor="accent2"/>
                <w:sz w:val="18"/>
                <w:szCs w:val="18"/>
              </w:rPr>
              <w:t>Transition metals</w:t>
            </w:r>
          </w:p>
        </w:tc>
        <w:tc>
          <w:tcPr>
            <w:tcW w:w="1535" w:type="dxa"/>
            <w:tcBorders>
              <w:right w:val="single" w:sz="18" w:space="0" w:color="auto"/>
            </w:tcBorders>
          </w:tcPr>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Light</w:t>
            </w:r>
          </w:p>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Reflection</w:t>
            </w:r>
          </w:p>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Reflected Images</w:t>
            </w:r>
          </w:p>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Refraction</w:t>
            </w:r>
          </w:p>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The eye and the camera</w:t>
            </w:r>
          </w:p>
          <w:p w:rsidR="00C84CBE" w:rsidRPr="00C84CBE" w:rsidRDefault="00C84CBE" w:rsidP="00C84CBE">
            <w:pPr>
              <w:pStyle w:val="ListParagraph"/>
              <w:numPr>
                <w:ilvl w:val="0"/>
                <w:numId w:val="24"/>
              </w:numPr>
              <w:spacing w:after="0" w:line="240" w:lineRule="auto"/>
              <w:rPr>
                <w:color w:val="0070C0"/>
                <w:sz w:val="18"/>
                <w:szCs w:val="18"/>
              </w:rPr>
            </w:pPr>
            <w:r w:rsidRPr="00C84CBE">
              <w:rPr>
                <w:color w:val="0070C0"/>
                <w:sz w:val="18"/>
                <w:szCs w:val="18"/>
              </w:rPr>
              <w:t>Colour</w:t>
            </w:r>
          </w:p>
        </w:tc>
        <w:tc>
          <w:tcPr>
            <w:tcW w:w="1516" w:type="dxa"/>
            <w:tcBorders>
              <w:left w:val="single" w:sz="18" w:space="0" w:color="auto"/>
              <w:right w:val="single" w:sz="4" w:space="0" w:color="auto"/>
            </w:tcBorders>
          </w:tcPr>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Blood and blood vessels</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The Heart</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Cardiovascular disease</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The lungs</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Health and disease</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Cancer</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Plant tissues, organs and organ systems</w:t>
            </w:r>
          </w:p>
          <w:p w:rsidR="00C84CBE" w:rsidRPr="00C84CBE" w:rsidRDefault="00C84CBE" w:rsidP="00C84CBE">
            <w:pPr>
              <w:pStyle w:val="ListParagraph"/>
              <w:numPr>
                <w:ilvl w:val="0"/>
                <w:numId w:val="16"/>
              </w:numPr>
              <w:spacing w:after="0" w:line="240" w:lineRule="auto"/>
              <w:rPr>
                <w:color w:val="70AD47" w:themeColor="accent6"/>
                <w:sz w:val="18"/>
                <w:szCs w:val="18"/>
              </w:rPr>
            </w:pPr>
            <w:r w:rsidRPr="00C84CBE">
              <w:rPr>
                <w:color w:val="70AD47" w:themeColor="accent6"/>
                <w:sz w:val="18"/>
                <w:szCs w:val="18"/>
              </w:rPr>
              <w:t>Transpiration</w:t>
            </w:r>
          </w:p>
        </w:tc>
        <w:tc>
          <w:tcPr>
            <w:tcW w:w="1501" w:type="dxa"/>
            <w:gridSpan w:val="2"/>
            <w:tcBorders>
              <w:left w:val="single" w:sz="4" w:space="0" w:color="auto"/>
              <w:right w:val="single" w:sz="4" w:space="0" w:color="auto"/>
            </w:tcBorders>
          </w:tcPr>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States of matter</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Changing state</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Formation of ions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Ionic bonding</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Ionic compounds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Covalent bonding</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Simple molecular substances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Polymers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Giant covalent structures</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Allotropes of carbon</w:t>
            </w:r>
          </w:p>
          <w:p w:rsidR="00C84CBE" w:rsidRPr="00C0351E" w:rsidRDefault="00C84CBE" w:rsidP="00C84CBE">
            <w:pPr>
              <w:pStyle w:val="ListParagraph"/>
              <w:numPr>
                <w:ilvl w:val="0"/>
                <w:numId w:val="16"/>
              </w:numPr>
              <w:shd w:val="clear" w:color="auto" w:fill="FFFFFF"/>
              <w:spacing w:after="0" w:line="240" w:lineRule="auto"/>
              <w:textAlignment w:val="baseline"/>
              <w:rPr>
                <w:color w:val="ED7D31" w:themeColor="accent2"/>
                <w:sz w:val="18"/>
                <w:szCs w:val="18"/>
              </w:rPr>
            </w:pPr>
            <w:r w:rsidRPr="00C0351E">
              <w:rPr>
                <w:color w:val="ED7D31" w:themeColor="accent2"/>
                <w:sz w:val="18"/>
                <w:szCs w:val="18"/>
              </w:rPr>
              <w:t>Metallic bonding</w:t>
            </w:r>
          </w:p>
          <w:p w:rsidR="00C84CBE" w:rsidRPr="00C0351E" w:rsidRDefault="00C84CBE" w:rsidP="00C84CBE">
            <w:pPr>
              <w:pStyle w:val="ListParagraph"/>
              <w:numPr>
                <w:ilvl w:val="0"/>
                <w:numId w:val="16"/>
              </w:numPr>
              <w:shd w:val="clear" w:color="auto" w:fill="FFFFFF"/>
              <w:spacing w:after="0" w:line="240" w:lineRule="auto"/>
              <w:textAlignment w:val="baseline"/>
              <w:rPr>
                <w:i/>
                <w:color w:val="ED7D31" w:themeColor="accent2"/>
                <w:sz w:val="18"/>
                <w:szCs w:val="18"/>
              </w:rPr>
            </w:pPr>
            <w:r w:rsidRPr="00C0351E">
              <w:rPr>
                <w:i/>
                <w:color w:val="ED7D31" w:themeColor="accent2"/>
                <w:sz w:val="18"/>
                <w:szCs w:val="18"/>
              </w:rPr>
              <w:t>Nanoparticles</w:t>
            </w:r>
          </w:p>
          <w:p w:rsidR="00C84CBE" w:rsidRPr="007C4626" w:rsidRDefault="00C84CBE" w:rsidP="00C84CBE">
            <w:pPr>
              <w:ind w:left="360"/>
              <w:rPr>
                <w:color w:val="ED7D31" w:themeColor="accent2"/>
                <w:sz w:val="18"/>
                <w:szCs w:val="18"/>
              </w:rPr>
            </w:pPr>
            <w:r w:rsidRPr="00C0351E">
              <w:rPr>
                <w:i/>
                <w:color w:val="ED7D31" w:themeColor="accent2"/>
                <w:sz w:val="18"/>
                <w:szCs w:val="18"/>
              </w:rPr>
              <w:t>Uses of nanoparticles</w:t>
            </w:r>
          </w:p>
        </w:tc>
        <w:tc>
          <w:tcPr>
            <w:tcW w:w="1516" w:type="dxa"/>
            <w:tcBorders>
              <w:left w:val="single" w:sz="4" w:space="0" w:color="auto"/>
              <w:right w:val="single" w:sz="18" w:space="0" w:color="auto"/>
            </w:tcBorders>
          </w:tcPr>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Recap series and parallel circuits</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Symbols and current</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current and charge</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potential difference</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resistance</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Length and resistance RPA</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ohm’s law</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 xml:space="preserve">Non </w:t>
            </w:r>
            <w:proofErr w:type="spellStart"/>
            <w:r w:rsidRPr="00C84CBE">
              <w:rPr>
                <w:color w:val="0070C0"/>
                <w:sz w:val="18"/>
                <w:szCs w:val="18"/>
              </w:rPr>
              <w:t>ohmic</w:t>
            </w:r>
            <w:proofErr w:type="spellEnd"/>
            <w:r w:rsidRPr="00C84CBE">
              <w:rPr>
                <w:color w:val="0070C0"/>
                <w:sz w:val="18"/>
                <w:szCs w:val="18"/>
              </w:rPr>
              <w:t xml:space="preserve"> conductors RPA</w:t>
            </w:r>
          </w:p>
          <w:p w:rsidR="00C84CBE" w:rsidRPr="00C84CBE" w:rsidRDefault="00C84CBE" w:rsidP="00C84CBE">
            <w:pPr>
              <w:pStyle w:val="ListParagraph"/>
              <w:numPr>
                <w:ilvl w:val="0"/>
                <w:numId w:val="16"/>
              </w:numPr>
              <w:spacing w:after="0" w:line="240" w:lineRule="auto"/>
              <w:rPr>
                <w:color w:val="0070C0"/>
                <w:sz w:val="18"/>
                <w:szCs w:val="18"/>
              </w:rPr>
            </w:pPr>
            <w:r w:rsidRPr="00C84CBE">
              <w:rPr>
                <w:color w:val="0070C0"/>
                <w:sz w:val="18"/>
                <w:szCs w:val="18"/>
              </w:rPr>
              <w:t>resistors in series and parallel RPA</w:t>
            </w:r>
          </w:p>
        </w:tc>
      </w:tr>
    </w:tbl>
    <w:p w:rsidR="00413B1B" w:rsidRDefault="00413B1B" w:rsidP="00CB1F88">
      <w:bookmarkStart w:id="0" w:name="_GoBack"/>
      <w:bookmarkEnd w:id="0"/>
    </w:p>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FBD"/>
    <w:multiLevelType w:val="hybridMultilevel"/>
    <w:tmpl w:val="E67CE1F8"/>
    <w:lvl w:ilvl="0" w:tplc="D996D4E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5505D"/>
    <w:multiLevelType w:val="hybridMultilevel"/>
    <w:tmpl w:val="8E806C94"/>
    <w:lvl w:ilvl="0" w:tplc="D996D4E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14927"/>
    <w:multiLevelType w:val="hybridMultilevel"/>
    <w:tmpl w:val="2BD28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26D26"/>
    <w:multiLevelType w:val="hybridMultilevel"/>
    <w:tmpl w:val="F0404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6538F9"/>
    <w:multiLevelType w:val="hybridMultilevel"/>
    <w:tmpl w:val="B982383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365451"/>
    <w:multiLevelType w:val="hybridMultilevel"/>
    <w:tmpl w:val="E862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273441"/>
    <w:multiLevelType w:val="hybridMultilevel"/>
    <w:tmpl w:val="DE16A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25F"/>
    <w:multiLevelType w:val="hybridMultilevel"/>
    <w:tmpl w:val="E72AD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4D7617"/>
    <w:multiLevelType w:val="hybridMultilevel"/>
    <w:tmpl w:val="406E3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950434"/>
    <w:multiLevelType w:val="hybridMultilevel"/>
    <w:tmpl w:val="F886E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197673"/>
    <w:multiLevelType w:val="hybridMultilevel"/>
    <w:tmpl w:val="120E0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1C3BEB"/>
    <w:multiLevelType w:val="hybridMultilevel"/>
    <w:tmpl w:val="AD8E9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330D98"/>
    <w:multiLevelType w:val="hybridMultilevel"/>
    <w:tmpl w:val="4F000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4637C7"/>
    <w:multiLevelType w:val="hybridMultilevel"/>
    <w:tmpl w:val="D642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522670"/>
    <w:multiLevelType w:val="hybridMultilevel"/>
    <w:tmpl w:val="900A6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B74788"/>
    <w:multiLevelType w:val="hybridMultilevel"/>
    <w:tmpl w:val="0F628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D306C"/>
    <w:multiLevelType w:val="hybridMultilevel"/>
    <w:tmpl w:val="D9229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1515D5"/>
    <w:multiLevelType w:val="hybridMultilevel"/>
    <w:tmpl w:val="63EE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41F24"/>
    <w:multiLevelType w:val="hybridMultilevel"/>
    <w:tmpl w:val="D7AA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D37BA6"/>
    <w:multiLevelType w:val="hybridMultilevel"/>
    <w:tmpl w:val="BADCF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8E3F23"/>
    <w:multiLevelType w:val="hybridMultilevel"/>
    <w:tmpl w:val="F8081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6925BC"/>
    <w:multiLevelType w:val="hybridMultilevel"/>
    <w:tmpl w:val="066A5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787603"/>
    <w:multiLevelType w:val="hybridMultilevel"/>
    <w:tmpl w:val="3A80AF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22"/>
  </w:num>
  <w:num w:numId="4">
    <w:abstractNumId w:val="12"/>
  </w:num>
  <w:num w:numId="5">
    <w:abstractNumId w:val="24"/>
  </w:num>
  <w:num w:numId="6">
    <w:abstractNumId w:val="13"/>
  </w:num>
  <w:num w:numId="7">
    <w:abstractNumId w:val="10"/>
  </w:num>
  <w:num w:numId="8">
    <w:abstractNumId w:val="7"/>
  </w:num>
  <w:num w:numId="9">
    <w:abstractNumId w:val="17"/>
  </w:num>
  <w:num w:numId="10">
    <w:abstractNumId w:val="14"/>
  </w:num>
  <w:num w:numId="11">
    <w:abstractNumId w:val="9"/>
  </w:num>
  <w:num w:numId="12">
    <w:abstractNumId w:val="3"/>
  </w:num>
  <w:num w:numId="13">
    <w:abstractNumId w:val="15"/>
  </w:num>
  <w:num w:numId="14">
    <w:abstractNumId w:val="5"/>
  </w:num>
  <w:num w:numId="15">
    <w:abstractNumId w:val="20"/>
  </w:num>
  <w:num w:numId="16">
    <w:abstractNumId w:val="23"/>
  </w:num>
  <w:num w:numId="17">
    <w:abstractNumId w:val="21"/>
  </w:num>
  <w:num w:numId="18">
    <w:abstractNumId w:val="16"/>
  </w:num>
  <w:num w:numId="19">
    <w:abstractNumId w:val="25"/>
  </w:num>
  <w:num w:numId="20">
    <w:abstractNumId w:val="11"/>
  </w:num>
  <w:num w:numId="21">
    <w:abstractNumId w:val="4"/>
  </w:num>
  <w:num w:numId="22">
    <w:abstractNumId w:val="8"/>
  </w:num>
  <w:num w:numId="23">
    <w:abstractNumId w:val="19"/>
  </w:num>
  <w:num w:numId="24">
    <w:abstractNumId w:val="2"/>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A5607"/>
    <w:rsid w:val="001005FF"/>
    <w:rsid w:val="0012102E"/>
    <w:rsid w:val="001354A7"/>
    <w:rsid w:val="00164CB5"/>
    <w:rsid w:val="00173436"/>
    <w:rsid w:val="001C499A"/>
    <w:rsid w:val="001C7219"/>
    <w:rsid w:val="001C73FC"/>
    <w:rsid w:val="00242FDE"/>
    <w:rsid w:val="002A1C33"/>
    <w:rsid w:val="00347783"/>
    <w:rsid w:val="00356043"/>
    <w:rsid w:val="003A7453"/>
    <w:rsid w:val="003C1ADC"/>
    <w:rsid w:val="003D5350"/>
    <w:rsid w:val="0041195A"/>
    <w:rsid w:val="00413B1B"/>
    <w:rsid w:val="00441E29"/>
    <w:rsid w:val="004A736D"/>
    <w:rsid w:val="00505B5B"/>
    <w:rsid w:val="005246A9"/>
    <w:rsid w:val="00563F38"/>
    <w:rsid w:val="00622138"/>
    <w:rsid w:val="00640649"/>
    <w:rsid w:val="00672C70"/>
    <w:rsid w:val="00690883"/>
    <w:rsid w:val="006B5D68"/>
    <w:rsid w:val="006E7316"/>
    <w:rsid w:val="007268DB"/>
    <w:rsid w:val="00767B0C"/>
    <w:rsid w:val="007C4626"/>
    <w:rsid w:val="0086775B"/>
    <w:rsid w:val="008F6BD9"/>
    <w:rsid w:val="008F70D4"/>
    <w:rsid w:val="00913BB0"/>
    <w:rsid w:val="00917616"/>
    <w:rsid w:val="00972A9F"/>
    <w:rsid w:val="00975681"/>
    <w:rsid w:val="009A6F76"/>
    <w:rsid w:val="009E3F94"/>
    <w:rsid w:val="009F38CA"/>
    <w:rsid w:val="00A6692D"/>
    <w:rsid w:val="00A85C7A"/>
    <w:rsid w:val="00A93977"/>
    <w:rsid w:val="00AA6CAE"/>
    <w:rsid w:val="00AB3DD5"/>
    <w:rsid w:val="00AD2191"/>
    <w:rsid w:val="00AD2C53"/>
    <w:rsid w:val="00B4083A"/>
    <w:rsid w:val="00B62979"/>
    <w:rsid w:val="00C0351E"/>
    <w:rsid w:val="00C610D4"/>
    <w:rsid w:val="00C75FC9"/>
    <w:rsid w:val="00C84CBE"/>
    <w:rsid w:val="00CB033E"/>
    <w:rsid w:val="00CB1F88"/>
    <w:rsid w:val="00D65A2E"/>
    <w:rsid w:val="00DC137F"/>
    <w:rsid w:val="00DE4AAB"/>
    <w:rsid w:val="00E03745"/>
    <w:rsid w:val="00F23927"/>
    <w:rsid w:val="00F77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4FCD"/>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Dr M Brownhill - MAT Staff</cp:lastModifiedBy>
  <cp:revision>3</cp:revision>
  <dcterms:created xsi:type="dcterms:W3CDTF">2022-11-28T23:27:00Z</dcterms:created>
  <dcterms:modified xsi:type="dcterms:W3CDTF">2022-11-28T23:31:00Z</dcterms:modified>
</cp:coreProperties>
</file>